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85F9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北京市门头沟区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中关村科技园区门头沟园管理委员会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2025年政府信息公开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工</w:t>
      </w:r>
      <w:bookmarkEnd w:id="0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作年度报告</w:t>
      </w:r>
    </w:p>
    <w:p w14:paraId="0869932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color w:val="auto"/>
          <w:spacing w:val="8"/>
          <w:kern w:val="0"/>
          <w:sz w:val="32"/>
          <w:szCs w:val="32"/>
        </w:rPr>
      </w:pPr>
    </w:p>
    <w:p w14:paraId="5BE1DC4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color w:val="auto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color w:val="auto"/>
          <w:spacing w:val="8"/>
          <w:kern w:val="0"/>
          <w:sz w:val="32"/>
          <w:szCs w:val="32"/>
        </w:rPr>
        <w:t>依据《中华人民共和国政府信息公开条例》第五十条规定，编制本报告</w:t>
      </w:r>
      <w:r>
        <w:rPr>
          <w:rFonts w:hint="eastAsia" w:ascii="仿宋_GB2312" w:hAnsi="宋体" w:eastAsia="仿宋_GB2312" w:cs="宋体"/>
          <w:color w:val="auto"/>
          <w:spacing w:val="8"/>
          <w:kern w:val="0"/>
          <w:sz w:val="32"/>
          <w:szCs w:val="32"/>
          <w:lang w:eastAsia="zh-CN"/>
        </w:rPr>
        <w:t>。</w:t>
      </w:r>
    </w:p>
    <w:p w14:paraId="1225C95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ascii="黑体" w:hAnsi="黑体" w:eastAsia="黑体" w:cs="宋体"/>
          <w:color w:val="auto"/>
          <w:spacing w:val="8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auto"/>
          <w:spacing w:val="8"/>
          <w:kern w:val="0"/>
          <w:sz w:val="32"/>
          <w:szCs w:val="32"/>
          <w:lang w:val="en-US" w:eastAsia="zh-CN"/>
        </w:rPr>
        <w:t>一</w:t>
      </w:r>
      <w:r>
        <w:rPr>
          <w:rFonts w:ascii="黑体" w:hAnsi="黑体" w:eastAsia="黑体" w:cs="宋体"/>
          <w:color w:val="auto"/>
          <w:spacing w:val="8"/>
          <w:kern w:val="0"/>
          <w:sz w:val="32"/>
          <w:szCs w:val="32"/>
        </w:rPr>
        <w:t>、总体情况</w:t>
      </w:r>
    </w:p>
    <w:p w14:paraId="1309427D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color w:val="auto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spacing w:val="8"/>
          <w:kern w:val="0"/>
          <w:sz w:val="32"/>
          <w:szCs w:val="32"/>
          <w:lang w:val="en-US" w:eastAsia="zh-CN"/>
        </w:rPr>
        <w:t>2025年，中关村科技园区门头沟园管理委员会（以下简称门头沟园管委会）坚持以习近平新时代中国特色社会主义思想为指导，深入学习贯彻党的二十大和二十届历次全会精神，全面落实党中央、国务院关于政务公开工作的决策部署，紧密围绕市、区两级政务公开工作要求，强化组织领导，规范工作流程，持续提升政府信息公开水平和服务能力。</w:t>
      </w:r>
    </w:p>
    <w:p w14:paraId="16F0483C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一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  <w:t>）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主动公开</w:t>
      </w:r>
    </w:p>
    <w:p w14:paraId="5BA535CF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both"/>
        <w:textAlignment w:val="auto"/>
        <w:rPr>
          <w:rFonts w:hint="eastAsia" w:ascii="仿宋_GB2312" w:hAnsi="宋体" w:eastAsia="仿宋_GB2312" w:cs="宋体"/>
          <w:color w:val="auto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spacing w:val="8"/>
          <w:kern w:val="0"/>
          <w:sz w:val="32"/>
          <w:szCs w:val="32"/>
          <w:lang w:val="en-US" w:eastAsia="zh-CN"/>
        </w:rPr>
        <w:t>2025年，门头沟园管委会通过区政府门户网站“部门动态”等栏目主动公开园区企业服务、人才服务、科技金融服务以及产业创新发展、规划建设等方面信息</w:t>
      </w:r>
      <w:r>
        <w:rPr>
          <w:rFonts w:hint="eastAsia" w:ascii="仿宋_GB2312" w:hAnsi="宋体" w:eastAsia="仿宋_GB2312" w:cs="宋体"/>
          <w:color w:val="auto"/>
          <w:spacing w:val="8"/>
          <w:kern w:val="0"/>
          <w:sz w:val="32"/>
          <w:szCs w:val="32"/>
          <w:highlight w:val="none"/>
          <w:lang w:val="en-US" w:eastAsia="zh-CN"/>
        </w:rPr>
        <w:t>36</w:t>
      </w:r>
      <w:r>
        <w:rPr>
          <w:rFonts w:hint="eastAsia" w:ascii="仿宋_GB2312" w:hAnsi="宋体" w:eastAsia="仿宋_GB2312" w:cs="宋体"/>
          <w:color w:val="auto"/>
          <w:spacing w:val="8"/>
          <w:kern w:val="0"/>
          <w:sz w:val="32"/>
          <w:szCs w:val="32"/>
          <w:lang w:val="en-US" w:eastAsia="zh-CN"/>
        </w:rPr>
        <w:t>条，通过官方微信公众号“中关村门头沟园”发布信息977条。</w:t>
      </w:r>
    </w:p>
    <w:p w14:paraId="5C136083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（二）依申请公开</w:t>
      </w:r>
    </w:p>
    <w:p w14:paraId="7BDEB72F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both"/>
        <w:textAlignment w:val="auto"/>
        <w:rPr>
          <w:rFonts w:hint="eastAsia" w:ascii="仿宋_GB2312" w:hAnsi="宋体" w:eastAsia="仿宋_GB2312" w:cs="宋体"/>
          <w:color w:val="auto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spacing w:val="8"/>
          <w:kern w:val="0"/>
          <w:sz w:val="32"/>
          <w:szCs w:val="32"/>
          <w:lang w:val="en-US" w:eastAsia="zh-CN"/>
        </w:rPr>
        <w:t>门头沟园管委会明确规范依申请公开的受理渠道、办理流程，严格规范申请件的办理、审查和批准程序。2025年，未收到依申请公开事项。</w:t>
      </w:r>
    </w:p>
    <w:p w14:paraId="7EDE948D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（三）平台建设</w:t>
      </w:r>
    </w:p>
    <w:p w14:paraId="3299087B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both"/>
        <w:textAlignment w:val="auto"/>
        <w:rPr>
          <w:rFonts w:hint="eastAsia"/>
          <w:color w:val="auto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spacing w:val="8"/>
          <w:kern w:val="0"/>
          <w:sz w:val="32"/>
          <w:szCs w:val="32"/>
          <w:lang w:val="en-US" w:eastAsia="zh-CN"/>
        </w:rPr>
        <w:t>充分发挥区政府网站和门头沟园管委会官方微信公众号平台作用，及时发布权威信息，提供优质服务。严格落实账号安全管理责任，健全安全防护机制，提升应急处置能力。规范运营官方微信公众号“企呼我应”“咨询建议”等互动栏目，建立快速响应机制，及时回应企业和员工关切。</w:t>
      </w:r>
    </w:p>
    <w:p w14:paraId="65448C0B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（四）政府信息管理</w:t>
      </w:r>
    </w:p>
    <w:p w14:paraId="072748B8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color w:val="auto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spacing w:val="8"/>
          <w:kern w:val="0"/>
          <w:sz w:val="32"/>
          <w:szCs w:val="32"/>
          <w:lang w:val="en-US" w:eastAsia="zh-CN"/>
        </w:rPr>
        <w:t>门头沟园管委会持续加强政府信息公开工作，及时完善政府信息公开指南、公开目录、内容要素要求和公开程序。目前官方微信公众号信息公开目录包含“走进园区”（园区介绍、党建园地、智谷生态）、“企业服务”（政策咨询、重要公告、产业平台）以及“政民互动”等栏目，符合上级有关政府信息公开内容要求。</w:t>
      </w:r>
    </w:p>
    <w:p w14:paraId="29987706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（五）教育培训</w:t>
      </w:r>
    </w:p>
    <w:p w14:paraId="3013CD44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default" w:ascii="仿宋_GB2312" w:hAnsi="宋体" w:eastAsia="仿宋_GB2312" w:cs="宋体"/>
          <w:color w:val="auto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spacing w:val="8"/>
          <w:kern w:val="0"/>
          <w:sz w:val="32"/>
          <w:szCs w:val="32"/>
          <w:lang w:val="en-US" w:eastAsia="zh-CN"/>
        </w:rPr>
        <w:t>积极参加门头沟区政务服务管理局组织的2025年政府信息公开依申请工作培训会，组织学习《政府信息依申请公开工作手册》等内容。</w:t>
      </w:r>
    </w:p>
    <w:p w14:paraId="5BE19459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（六）监督保障</w:t>
      </w:r>
    </w:p>
    <w:p w14:paraId="6C86C809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color w:val="auto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spacing w:val="8"/>
          <w:kern w:val="0"/>
          <w:sz w:val="32"/>
          <w:szCs w:val="32"/>
          <w:lang w:val="en-US" w:eastAsia="zh-CN"/>
        </w:rPr>
        <w:t>门头沟园管委会印发《关于规范宣传信息报送工作的通知》，高度重视监督考核工作，明确由各科室及下属事业单位按具体责任分工，负责相关栏目的内容保障和审核、更新工作。</w:t>
      </w:r>
    </w:p>
    <w:p w14:paraId="2D7D1DC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黑体" w:hAnsi="黑体" w:eastAsia="黑体" w:cs="宋体"/>
          <w:color w:val="auto"/>
          <w:spacing w:val="8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auto"/>
          <w:spacing w:val="8"/>
          <w:kern w:val="0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宋体"/>
          <w:color w:val="auto"/>
          <w:spacing w:val="8"/>
          <w:kern w:val="0"/>
          <w:sz w:val="32"/>
          <w:szCs w:val="32"/>
        </w:rPr>
        <w:t>主动公开政府信息情况</w:t>
      </w:r>
    </w:p>
    <w:tbl>
      <w:tblPr>
        <w:tblStyle w:val="6"/>
        <w:tblW w:w="97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 w14:paraId="0649460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1CA0A8A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 w14:paraId="22DF113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579BE70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D077DAB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A505740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F5D5D20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现行有效件数</w:t>
            </w:r>
          </w:p>
        </w:tc>
      </w:tr>
      <w:tr w14:paraId="36FDCBA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0AFFE85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3C0A2B7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eastAsiaTheme="minorEastAsia"/>
                <w:color w:val="auto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3679C16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19F3B07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8AD190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E0913D4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4C455C1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eastAsiaTheme="minorEastAsia"/>
                <w:color w:val="auto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7BA3208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7A2BDEF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9F227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6F515F9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 w14:paraId="02652B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7D32EE9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F19459B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14:paraId="4419EE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F9B952D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3808C01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B2B5E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251B652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 w14:paraId="0B66D35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6728B40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24C43D2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14:paraId="687B88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4856B2C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EF76E02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A9C1F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532DC85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87D2674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E4170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556894B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 w14:paraId="09E62E5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F0C6CE8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E96F333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 w14:paraId="689C13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EFFBFA7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655B62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 w14:paraId="1AFDD5E1"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收到和处理政府信息公开申请情况</w:t>
      </w:r>
    </w:p>
    <w:tbl>
      <w:tblPr>
        <w:tblStyle w:val="6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 w14:paraId="06DE524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1247F42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color w:val="auto"/>
              </w:rPr>
            </w:pPr>
            <w:r>
              <w:rPr>
                <w:rFonts w:ascii="楷体" w:hAnsi="楷体" w:eastAsia="楷体" w:cs="楷体"/>
                <w:color w:val="auto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998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D6E8296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 w14:paraId="6435AFA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9F9791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714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1B83A4D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570" w:type="dxa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C7B0D86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714" w:type="dxa"/>
            <w:vMerge w:val="restart"/>
            <w:tcBorders>
              <w:top w:val="single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ADDB4CD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14:paraId="2E55AE5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4124CB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714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9108F3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714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CC23252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商业</w:t>
            </w:r>
          </w:p>
          <w:p w14:paraId="4054CEA4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714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CA56A05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科研</w:t>
            </w:r>
          </w:p>
          <w:p w14:paraId="65DA49C1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714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1DBAFB0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714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292235E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714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FF9AC56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714" w:type="dxa"/>
            <w:vMerge w:val="continue"/>
            <w:tcBorders>
              <w:top w:val="single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25CAA8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auto"/>
                <w:sz w:val="24"/>
              </w:rPr>
            </w:pPr>
          </w:p>
        </w:tc>
      </w:tr>
      <w:tr w14:paraId="3E05277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DBF7DBB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2AB1FF8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Theme="minorEastAsia"/>
                <w:color w:val="auto"/>
                <w:lang w:val="en-US" w:eastAsia="zh-CN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3660C5C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1F0B0AD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EE6C26E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A3064CD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F791F06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98A55E1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96F45B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376C9BD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9D0040D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85075D5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6856889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CFE6DA9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4588434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7300C47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4AF6644A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21A46D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restart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9620EFF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A89826C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911B6DC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1E25547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112DD3B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1B94F24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A3FF839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B5522A6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00BBD023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02E327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BBE606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5BAC95A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ascii="楷体" w:hAnsi="楷体" w:eastAsia="楷体" w:cs="楷体"/>
                <w:color w:val="auto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880B71F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306A4AF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FB9A020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ABD6C3A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06F4B6A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8BA95BD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41574A5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950FC1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59E6CD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959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4020D79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46D2EB0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ACFD7CA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F86CD2D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8EFD025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543DC84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43D3F68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737E9A9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32C321AF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C4FE80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F04A72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FA7D01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6173C902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1FF8F4E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D314AC2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3324CF0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3DFD541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2A90361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B295736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06A64DAB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4F9F48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086603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50CE69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365AD15B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1196CEF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0AE3EDF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03CFD4F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C96B8E1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12E98B2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D9F5352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4479D66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AB7142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1D9A12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D09128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29C3D6A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41874BD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AD36B0B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4410F1E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E9F1972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4C626CD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9F7F10E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41D318D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7DCCCD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73C980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002113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E39DB67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B31C05A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7EFB900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BEFF585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4E4CCFA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BD1A55A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61193E2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0B4ADDDF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379B46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116989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68B75C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88A1A44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26392EF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FC1614C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F975643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421A13F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0D13814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4214089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6B5ED883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68A987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75398B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10698F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3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6D91B68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AAC0045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22F21F1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FEC214E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7BAEE6A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7B1CEB3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77AA9A8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01B9033F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A76C26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35DB1C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7B5E01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3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5D15C0ED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3885FFE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3D96990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E7334B0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F49E360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BEC460A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124198C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1B24DB4F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C2C5D3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F2B51C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959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A518A0E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F0F79B2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9317B9F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23B4ABD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27C60F4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39039A3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016C69C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656C35F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37233D05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013236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B3E114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1F17DC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3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0A5809E1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5A19DEB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56E3006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862C8C8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AB0AB72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6CE5539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44A5201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01C83C56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A79B90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980E72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7D54F6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3406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621C1D5B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9F83BBF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3315EF8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FBBFFEA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4D886C2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89D92EE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061490B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3998F8FB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CDAF13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23CC18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959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2758B62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2DE4BBA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9407B81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B756A85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4862E00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8F70C8A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B19F896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AC80251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426D1503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BD6A0E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DD3A51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C48202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373A7453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42F65EB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FCF0767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97C504E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FCA34B2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C817ED9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1ED334C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666F1621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CCB785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264631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9152BA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0D305DFC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137FE12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C3DF549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597E2CA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CD3E8D4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A96FC7F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1B142E7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FD0B303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6297CE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9E79B1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2B12A8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5396494F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73A2DD6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74D8050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BA278C8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380A40B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82B0FF5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B3FC3FF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65C7E921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4DC6DF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FC7A11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558843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3406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A0EC917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714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101FA1E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EC0A28B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D2FAE59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B38A4AB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0ACAF46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A513ED3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BFD95F1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865BA6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3CDAC4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959" w:type="dxa"/>
            <w:vMerge w:val="restart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2CC3CAC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2B5F508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086AA17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9522899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E1ABF55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8AC6216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AD2EB5E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08291BD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61055A7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ECDC06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1A57E3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B80A92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8D4271F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9D4D511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DB30C0F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0E5C800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38B9255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B5E7DB0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EB6E67B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D57D31A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12A60F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909F7D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3E6709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4FBA713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82B3D85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B452227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440BE3B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E6FB2EC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E219A6D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8FF731B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0FA75A2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11D838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8A628F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E33697F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CB020A5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EF003D1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D8F6740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D5A9AB2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D25C611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D7C8866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6B8FB709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194755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tcBorders>
              <w:top w:val="single" w:color="auto" w:sz="0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9A9C66C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46B56FEB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6D63C70E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4FCBA178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6E76AD94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40F5323F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6468D4AD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top"/>
          </w:tcPr>
          <w:p w14:paraId="6006E0AE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 w14:paraId="6712F7F5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四、政府信息公开行政复议、行政诉讼情况</w:t>
      </w:r>
    </w:p>
    <w:tbl>
      <w:tblPr>
        <w:tblStyle w:val="6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6791C05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CD9FCE0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30C75F7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 w14:paraId="6589ABC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3B06A0F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1CF438E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3D0A5FB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10007E8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385363E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2C17060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D7F245A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 w14:paraId="01BA422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FD8808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F4AC51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9875E5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82100B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8FB0A0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AC506F2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B674268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C9E6A3A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D97FEA4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DEC7B6A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7B39CBB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57C84DF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515FBA7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6A331F1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8957F28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14:paraId="060138A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B29DD7C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41FF1B1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D1F069E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36D2EA2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2AB7F16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A67CAE0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CEE58E1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CD3EEE8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54F2BC4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C37E048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815359D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A6EF20B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7DEBAFC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3DD0F02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9D32C89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 w14:paraId="35D8E7B6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ascii="宋体" w:hAnsi="宋体" w:cs="宋体"/>
          <w:color w:val="auto"/>
          <w:spacing w:val="8"/>
          <w:kern w:val="0"/>
          <w:sz w:val="24"/>
        </w:rPr>
      </w:pPr>
      <w:r>
        <w:rPr>
          <w:rFonts w:ascii="黑体" w:hAnsi="黑体" w:eastAsia="黑体" w:cs="宋体"/>
          <w:color w:val="auto"/>
          <w:spacing w:val="8"/>
          <w:kern w:val="0"/>
          <w:sz w:val="32"/>
          <w:szCs w:val="32"/>
        </w:rPr>
        <w:t>五、存在的主要问题及改进情况</w:t>
      </w:r>
    </w:p>
    <w:p w14:paraId="3F1B86AE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75"/>
        <w:jc w:val="left"/>
        <w:textAlignment w:val="auto"/>
        <w:rPr>
          <w:rFonts w:hint="eastAsia" w:ascii="仿宋_GB2312" w:hAnsi="宋体" w:eastAsia="仿宋_GB2312" w:cs="宋体"/>
          <w:color w:val="auto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spacing w:val="8"/>
          <w:kern w:val="0"/>
          <w:sz w:val="32"/>
          <w:szCs w:val="32"/>
          <w:lang w:val="en-US" w:eastAsia="zh-CN"/>
        </w:rPr>
        <w:t>一是内容深度有待进一步加强，信息呈现方式相对单一，需要更好地体现园区产业发展热点、把握企业关切点、突出工作重点。针对此项问题，门头沟园管委会将创新展示方式，运用简明问答、一图读懂、音视频等多元化形式，提高信息可读性和传播力，更好满足企业发展和人才成长需求。</w:t>
      </w:r>
    </w:p>
    <w:p w14:paraId="18EA82DA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75"/>
        <w:jc w:val="left"/>
        <w:textAlignment w:val="auto"/>
        <w:rPr>
          <w:rFonts w:hint="eastAsia" w:ascii="仿宋_GB2312" w:hAnsi="宋体" w:eastAsia="仿宋_GB2312" w:cs="宋体"/>
          <w:color w:val="auto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spacing w:val="8"/>
          <w:kern w:val="0"/>
          <w:sz w:val="32"/>
          <w:szCs w:val="32"/>
          <w:lang w:val="en-US" w:eastAsia="zh-CN"/>
        </w:rPr>
        <w:t>二是信息沟通机制有待进一步完善，重要数据更新的及时性有待加强，主动公开意识需要持续提升。针对此项问题，门头沟园管委会将健全制度体系，明确科室负责人为信息联络员，完善信息沟通渠道；优化审核流程，落实“三审三校”制度，加强导向把关和保密审查；细化公开事项标准，建立动态更新机制；建立共享机制，完善信息共享文档，统一管理园区成果展示资源，切实提升主动公开意识和工作效能。</w:t>
      </w:r>
    </w:p>
    <w:p w14:paraId="3F07A7D5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75"/>
        <w:jc w:val="left"/>
        <w:textAlignment w:val="auto"/>
        <w:rPr>
          <w:rFonts w:ascii="宋体" w:hAnsi="宋体" w:cs="宋体"/>
          <w:color w:val="auto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color w:val="auto"/>
          <w:spacing w:val="8"/>
          <w:kern w:val="0"/>
          <w:sz w:val="32"/>
          <w:szCs w:val="32"/>
        </w:rPr>
        <w:t>六、其他需要报告的事项</w:t>
      </w:r>
    </w:p>
    <w:p w14:paraId="2BCFE132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color w:val="auto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spacing w:val="8"/>
          <w:kern w:val="0"/>
          <w:sz w:val="32"/>
          <w:szCs w:val="32"/>
          <w:lang w:val="en-US" w:eastAsia="zh-CN"/>
        </w:rPr>
        <w:t>根据《政府信息公开信息处理费管理办法》（国办函〔2020〕109号），2025年度门头沟园管委会收取信息处理费情况为：发出收费通知的件数为0件，总金额为0元，实际收取的总金额为0元。</w:t>
      </w:r>
    </w:p>
    <w:p w14:paraId="499C2960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/>
          <w:color w:val="auto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北京市门头沟区人民政府门户网站网址链接为https://www.bjmtg.gov.cn/,如需了解更多政府信息，请登录查询。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B41EEC3-C6DD-4124-A798-051FCDCCE11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0E1CD6CC-7CB3-4334-ABC4-DAB6DC704E56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4A57FAAA-3FF6-4214-AA15-295CD3DAC97D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6D22F864-BEDF-4764-AE31-0560B5C31AF9}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5" w:fontKey="{0A682A2E-FC9D-4CEB-B2DE-E818BCD69D9A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C06E252A-0707-4A0E-BA72-DF38904F0D6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xMzliNmJiMGViYTI1MjVhNmUzYjVhNmRlNjBiYWYifQ=="/>
    <w:docVar w:name="KSO_WPS_MARK_KEY" w:val="b46633d3-65d9-4d47-bea9-123699980ff7"/>
  </w:docVars>
  <w:rsids>
    <w:rsidRoot w:val="12EB65A5"/>
    <w:rsid w:val="01D64A65"/>
    <w:rsid w:val="0208294C"/>
    <w:rsid w:val="0339544E"/>
    <w:rsid w:val="12EB65A5"/>
    <w:rsid w:val="16CD208A"/>
    <w:rsid w:val="17371930"/>
    <w:rsid w:val="174D5C54"/>
    <w:rsid w:val="19330066"/>
    <w:rsid w:val="1D5D6E24"/>
    <w:rsid w:val="1D9D4F02"/>
    <w:rsid w:val="20977EB3"/>
    <w:rsid w:val="213E0B73"/>
    <w:rsid w:val="21AD09D2"/>
    <w:rsid w:val="21B53E47"/>
    <w:rsid w:val="25871C98"/>
    <w:rsid w:val="25B25B45"/>
    <w:rsid w:val="2CAB7634"/>
    <w:rsid w:val="2E1B49FC"/>
    <w:rsid w:val="2EB35BD6"/>
    <w:rsid w:val="2EEE1E6F"/>
    <w:rsid w:val="2F2D192B"/>
    <w:rsid w:val="2FFF2C58"/>
    <w:rsid w:val="305D48EB"/>
    <w:rsid w:val="325B56DA"/>
    <w:rsid w:val="3330627F"/>
    <w:rsid w:val="37643766"/>
    <w:rsid w:val="39EF98E1"/>
    <w:rsid w:val="3B5B1BF9"/>
    <w:rsid w:val="3CC44440"/>
    <w:rsid w:val="3EAB7648"/>
    <w:rsid w:val="46322CD4"/>
    <w:rsid w:val="48475164"/>
    <w:rsid w:val="4DC23FB1"/>
    <w:rsid w:val="4FD68A93"/>
    <w:rsid w:val="57D351A3"/>
    <w:rsid w:val="5BCFE926"/>
    <w:rsid w:val="5D20065F"/>
    <w:rsid w:val="5EFEE81A"/>
    <w:rsid w:val="5FD760D2"/>
    <w:rsid w:val="5FEF5474"/>
    <w:rsid w:val="60BC260E"/>
    <w:rsid w:val="61723263"/>
    <w:rsid w:val="61C8144F"/>
    <w:rsid w:val="643F20FC"/>
    <w:rsid w:val="6DD97C7D"/>
    <w:rsid w:val="6DFF92D7"/>
    <w:rsid w:val="79BFC725"/>
    <w:rsid w:val="79D0713E"/>
    <w:rsid w:val="7C792090"/>
    <w:rsid w:val="7CF222E5"/>
    <w:rsid w:val="7DFB263A"/>
    <w:rsid w:val="7E7EB8B5"/>
    <w:rsid w:val="7EB8F03E"/>
    <w:rsid w:val="7EF7E223"/>
    <w:rsid w:val="7F5E07F5"/>
    <w:rsid w:val="7FB93EF4"/>
    <w:rsid w:val="D07E7B00"/>
    <w:rsid w:val="D9CF90F2"/>
    <w:rsid w:val="DCEB38DC"/>
    <w:rsid w:val="F7DFD74B"/>
    <w:rsid w:val="FBF4FA96"/>
    <w:rsid w:val="FD5622F3"/>
    <w:rsid w:val="FEF9D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customStyle="1" w:styleId="9">
    <w:name w:val="列出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区委办公室</Company>
  <Pages>6</Pages>
  <Words>2176</Words>
  <Characters>2246</Characters>
  <Lines>0</Lines>
  <Paragraphs>0</Paragraphs>
  <TotalTime>172</TotalTime>
  <ScaleCrop>false</ScaleCrop>
  <LinksUpToDate>false</LinksUpToDate>
  <CharactersWithSpaces>2246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2022-12-30T20:05:00Z</dcterms:created>
  <dc:creator>MRX</dc:creator>
  <cp:lastModifiedBy>Mint1398171869</cp:lastModifiedBy>
  <dcterms:modified xsi:type="dcterms:W3CDTF">2026-01-16T07:32:30Z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4588C46B3FF246CA85A6E7BE2903DF2D_13</vt:lpwstr>
  </property>
  <property fmtid="{D5CDD505-2E9C-101B-9397-08002B2CF9AE}" pid="4" name="KSOTemplateDocerSaveRecord">
    <vt:lpwstr>eyJoZGlkIjoiMDdmNjUwM2Y1NDNmOWE2YzU2MTgyNGU5OGRlNTRlMDciLCJ1c2VySWQiOiIxNDYxNjAxNCJ9</vt:lpwstr>
  </property>
</Properties>
</file>