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2C60E">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北京市门头沟区</w:t>
      </w:r>
      <w:r>
        <w:rPr>
          <w:rFonts w:hint="eastAsia" w:ascii="方正小标宋简体" w:hAnsi="方正小标宋简体" w:eastAsia="方正小标宋简体" w:cs="方正小标宋简体"/>
          <w:sz w:val="44"/>
          <w:szCs w:val="44"/>
          <w:highlight w:val="none"/>
          <w:lang w:val="en-US" w:eastAsia="zh-CN"/>
        </w:rPr>
        <w:t>人民政府</w:t>
      </w:r>
      <w:r>
        <w:rPr>
          <w:rFonts w:hint="eastAsia" w:ascii="方正小标宋简体" w:hAnsi="方正小标宋简体" w:eastAsia="方正小标宋简体" w:cs="方正小标宋简体"/>
          <w:sz w:val="44"/>
          <w:szCs w:val="44"/>
          <w:highlight w:val="none"/>
          <w:lang w:eastAsia="zh-CN"/>
        </w:rPr>
        <w:t>大峪</w:t>
      </w:r>
      <w:bookmarkStart w:id="0" w:name="_GoBack"/>
      <w:bookmarkEnd w:id="0"/>
      <w:r>
        <w:rPr>
          <w:rFonts w:hint="eastAsia" w:ascii="方正小标宋简体" w:hAnsi="方正小标宋简体" w:eastAsia="方正小标宋简体" w:cs="方正小标宋简体"/>
          <w:sz w:val="44"/>
          <w:szCs w:val="44"/>
          <w:highlight w:val="none"/>
          <w:lang w:eastAsia="zh-CN"/>
        </w:rPr>
        <w:t>街道办事处</w:t>
      </w:r>
    </w:p>
    <w:p w14:paraId="6C21891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2025</w:t>
      </w:r>
      <w:r>
        <w:rPr>
          <w:rFonts w:hint="eastAsia" w:ascii="方正小标宋简体" w:hAnsi="方正小标宋简体" w:eastAsia="方正小标宋简体" w:cs="方正小标宋简体"/>
          <w:sz w:val="44"/>
          <w:szCs w:val="44"/>
        </w:rPr>
        <w:t>年政府信息公开工作年度报告</w:t>
      </w:r>
    </w:p>
    <w:p w14:paraId="2DFC6D06">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43EB0D4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r>
        <w:rPr>
          <w:rFonts w:hint="eastAsia" w:ascii="仿宋_GB2312" w:hAnsi="宋体" w:eastAsia="仿宋_GB2312" w:cs="宋体"/>
          <w:spacing w:val="8"/>
          <w:kern w:val="0"/>
          <w:sz w:val="32"/>
          <w:szCs w:val="32"/>
          <w:lang w:eastAsia="zh-CN"/>
        </w:rPr>
        <w:t>。</w:t>
      </w:r>
    </w:p>
    <w:p w14:paraId="160E327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07CA7455">
      <w:pPr>
        <w:bidi w:val="0"/>
        <w:ind w:firstLine="640" w:firstLineChars="200"/>
        <w:rPr>
          <w:rFonts w:hint="eastAsia"/>
          <w:lang w:eastAsia="zh-CN"/>
        </w:rPr>
      </w:pPr>
      <w:r>
        <w:rPr>
          <w:rFonts w:hint="eastAsia" w:ascii="仿宋_GB2312" w:hAnsi="仿宋_GB2312" w:eastAsia="仿宋_GB2312" w:cs="仿宋_GB2312"/>
          <w:sz w:val="32"/>
          <w:szCs w:val="32"/>
          <w:lang w:val="en-US" w:eastAsia="zh-CN"/>
        </w:rPr>
        <w:t>2025年，大峪街道始终以习近平新时代中国特色社会主义思想为根本指引，深入落实党的二十大各项部署，将习近平总书记亲临本区视察的关怀转化为奋进动力，紧密围绕区委提出的“12345”发展路径展开工作。积极响应中央关于推进政务公开的决策部署，严格依照《政府信息公开条例》要求，聚焦市、区重点任务及群众关切诉求，持续优化信息公开公示体系。将政府信息公开作为加强党风廉政建设、净化行业生态、推进依法行政的重要抓手，通过系统化推进信息公开工作，在覆盖范围、内容深度、服务精度上实现全面提升，着力构建决策科学、管理规范、服务透明的政府治理新格局。</w:t>
      </w:r>
    </w:p>
    <w:p w14:paraId="2D83C7E1">
      <w:pPr>
        <w:spacing w:line="560" w:lineRule="exact"/>
        <w:ind w:firstLine="672" w:firstLineChars="200"/>
        <w:rPr>
          <w:rFonts w:hint="eastAsia" w:ascii="仿宋_GB2312" w:hAnsi="仿宋_GB2312" w:eastAsia="仿宋_GB2312" w:cs="仿宋_GB2312"/>
          <w:spacing w:val="8"/>
          <w:kern w:val="0"/>
          <w:sz w:val="32"/>
          <w:szCs w:val="32"/>
        </w:rPr>
      </w:pPr>
      <w:r>
        <w:rPr>
          <w:rFonts w:hint="eastAsia" w:ascii="仿宋_GB2312" w:hAnsi="仿宋_GB2312" w:eastAsia="仿宋_GB2312" w:cs="仿宋_GB2312"/>
          <w:spacing w:val="8"/>
          <w:kern w:val="0"/>
          <w:sz w:val="32"/>
          <w:szCs w:val="32"/>
        </w:rPr>
        <w:t>1.主动公开情况</w:t>
      </w:r>
    </w:p>
    <w:p w14:paraId="16048B2C">
      <w:pPr>
        <w:spacing w:line="560" w:lineRule="exact"/>
        <w:ind w:firstLine="672" w:firstLineChars="200"/>
        <w:rPr>
          <w:rFonts w:hint="eastAsia" w:ascii="仿宋_GB2312" w:hAnsi="仿宋_GB2312" w:eastAsia="仿宋_GB2312" w:cs="仿宋_GB2312"/>
          <w:spacing w:val="8"/>
          <w:kern w:val="0"/>
          <w:sz w:val="32"/>
          <w:szCs w:val="32"/>
          <w:highlight w:val="none"/>
          <w:lang w:val="en-US" w:eastAsia="zh-CN"/>
        </w:rPr>
      </w:pPr>
      <w:r>
        <w:rPr>
          <w:rFonts w:hint="eastAsia" w:ascii="仿宋_GB2312" w:hAnsi="仿宋_GB2312" w:eastAsia="仿宋_GB2312" w:cs="仿宋_GB2312"/>
          <w:spacing w:val="8"/>
          <w:kern w:val="0"/>
          <w:sz w:val="32"/>
          <w:szCs w:val="32"/>
          <w:highlight w:val="none"/>
          <w:lang w:val="en-US" w:eastAsia="zh-CN"/>
        </w:rPr>
        <w:t>本年度，在门户网站及政府信息公开平台上主动发布政务信息达48条。此外，通过政务新媒体（公众号）渠道，坚持每日更新，确保信息的广泛传播。</w:t>
      </w:r>
    </w:p>
    <w:p w14:paraId="6CEC64DA">
      <w:pPr>
        <w:spacing w:line="560" w:lineRule="exact"/>
        <w:ind w:firstLine="672" w:firstLineChars="200"/>
        <w:rPr>
          <w:rFonts w:hint="eastAsia" w:ascii="仿宋_GB2312" w:hAnsi="仿宋_GB2312" w:eastAsia="仿宋_GB2312" w:cs="仿宋_GB2312"/>
          <w:spacing w:val="8"/>
          <w:kern w:val="0"/>
          <w:sz w:val="32"/>
          <w:szCs w:val="32"/>
          <w:lang w:val="en-US" w:eastAsia="zh-CN"/>
        </w:rPr>
      </w:pPr>
      <w:r>
        <w:rPr>
          <w:rFonts w:hint="eastAsia" w:ascii="仿宋_GB2312" w:hAnsi="仿宋_GB2312" w:eastAsia="仿宋_GB2312" w:cs="仿宋_GB2312"/>
          <w:spacing w:val="8"/>
          <w:kern w:val="0"/>
          <w:sz w:val="32"/>
          <w:szCs w:val="32"/>
          <w:lang w:val="en-US" w:eastAsia="zh-CN"/>
        </w:rPr>
        <w:t>2.依申请公开办理情况</w:t>
      </w:r>
    </w:p>
    <w:p w14:paraId="1878B9BE">
      <w:pPr>
        <w:spacing w:line="560" w:lineRule="exact"/>
        <w:ind w:firstLine="672" w:firstLineChars="200"/>
        <w:rPr>
          <w:rFonts w:hint="eastAsia" w:ascii="仿宋_GB2312" w:hAnsi="仿宋_GB2312" w:eastAsia="仿宋_GB2312" w:cs="仿宋_GB2312"/>
          <w:spacing w:val="8"/>
          <w:kern w:val="0"/>
          <w:sz w:val="32"/>
          <w:szCs w:val="32"/>
          <w:highlight w:val="none"/>
          <w:lang w:val="en-US" w:eastAsia="zh-CN"/>
        </w:rPr>
      </w:pPr>
      <w:r>
        <w:rPr>
          <w:rFonts w:hint="eastAsia" w:ascii="仿宋_GB2312" w:hAnsi="仿宋_GB2312" w:eastAsia="仿宋_GB2312" w:cs="仿宋_GB2312"/>
          <w:spacing w:val="8"/>
          <w:kern w:val="0"/>
          <w:sz w:val="32"/>
          <w:szCs w:val="32"/>
          <w:highlight w:val="none"/>
          <w:lang w:val="en-US" w:eastAsia="zh-CN"/>
        </w:rPr>
        <w:t>本单位2025年未收到政府信息依申请。</w:t>
      </w:r>
    </w:p>
    <w:p w14:paraId="010DECF7">
      <w:pPr>
        <w:pStyle w:val="2"/>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3.政府信息资源管理标准化</w:t>
      </w:r>
    </w:p>
    <w:p w14:paraId="3DDA450D">
      <w:pPr>
        <w:pStyle w:val="2"/>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针对涉及公众切身利益、需广泛知晓的重大行政决策事项，在公开基础信息的同时，重点强化与群众利益直接相关内容及社会关注度高的热点问题的公开力度。深化执法信息公开工作，全面推行“双随机、一公开”监管模式，对行政许可和行政处罚事项实施“双公示”制度，并通过政务网站及时向社会公开。进一步健全行政执法公示机制，依法全面公开执法主体职责、执法依据、执法程序、监督渠道及执法结果等关键信息。</w:t>
      </w:r>
    </w:p>
    <w:p w14:paraId="06D8A241">
      <w:pPr>
        <w:pStyle w:val="2"/>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4.政府信息公开平台建设</w:t>
      </w:r>
    </w:p>
    <w:p w14:paraId="7A65F85E">
      <w:pPr>
        <w:pStyle w:val="2"/>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依托政务新媒体矩阵中的微信公众号“峪见幸福”，构建政策传达与民意互动双通道，既及时传递上级决策部署和会议精神，又主动回应群众关切诉求。建立全流程内容审核监督体系，通过三级校审机制严格把控信息发布质量，确保公开内容权威准确、服务导向鲜明。</w:t>
      </w:r>
    </w:p>
    <w:p w14:paraId="5E7E18A4">
      <w:pPr>
        <w:pStyle w:val="2"/>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5.监督保障与教育培训</w:t>
      </w:r>
    </w:p>
    <w:p w14:paraId="45A445B2">
      <w:pPr>
        <w:pStyle w:val="2"/>
        <w:ind w:firstLine="640" w:firstLineChars="200"/>
        <w:rPr>
          <w:rFonts w:ascii="仿宋_GB2312" w:hAnsi="宋体" w:eastAsia="仿宋_GB2312" w:cs="宋体"/>
          <w:spacing w:val="8"/>
          <w:kern w:val="0"/>
          <w:sz w:val="32"/>
          <w:szCs w:val="32"/>
        </w:rPr>
      </w:pPr>
      <w:r>
        <w:rPr>
          <w:rFonts w:hint="eastAsia" w:ascii="仿宋_GB2312" w:hAnsi="仿宋_GB2312" w:eastAsia="仿宋_GB2312" w:cs="仿宋_GB2312"/>
          <w:kern w:val="2"/>
          <w:sz w:val="32"/>
          <w:szCs w:val="32"/>
          <w:lang w:val="en-US" w:eastAsia="zh-CN" w:bidi="ar-SA"/>
        </w:rPr>
        <w:t>严格落实上级关于政务公开平台建设要求，开展首都之窗及政府门户网站专项自查整改，持续提升平台运营规范化水平。组织政务公开专题培训，覆盖全链条工作人员，系统提升业务素养和实操能力。</w:t>
      </w:r>
    </w:p>
    <w:p w14:paraId="2D7D1DC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1817BBC6">
      <w:pPr>
        <w:pStyle w:val="2"/>
        <w:rPr>
          <w:rFonts w:hint="eastAsia"/>
        </w:rPr>
      </w:pP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14:paraId="0649460B">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31CA0A8A">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2DF113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579BE70">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D077DAB">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A505740">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1F5D5D20">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36FDCBA2">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0AFFE85">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3C0A2B7">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3679C16">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19F3B07">
            <w:pPr>
              <w:widowControl/>
              <w:spacing w:line="560" w:lineRule="exact"/>
              <w:jc w:val="center"/>
              <w:rPr>
                <w:rFonts w:hint="eastAsia" w:eastAsiaTheme="minorEastAsia"/>
                <w:lang w:val="en-US" w:eastAsia="zh-CN"/>
              </w:rPr>
            </w:pPr>
            <w:r>
              <w:rPr>
                <w:rFonts w:hint="eastAsia" w:ascii="Calibri" w:hAnsi="Calibri" w:cs="Calibri"/>
                <w:kern w:val="0"/>
                <w:szCs w:val="21"/>
                <w:lang w:val="en-US" w:eastAsia="zh-CN" w:bidi="ar"/>
              </w:rPr>
              <w:t>0</w:t>
            </w:r>
          </w:p>
        </w:tc>
      </w:tr>
      <w:tr w14:paraId="78AD190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6E0913D4">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4C455C1">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BA3208">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A2BDEF">
            <w:pPr>
              <w:widowControl/>
              <w:spacing w:line="560" w:lineRule="exact"/>
              <w:jc w:val="center"/>
              <w:rPr>
                <w:rFonts w:hint="eastAsia" w:eastAsiaTheme="minorEastAsia"/>
                <w:lang w:val="en-US" w:eastAsia="zh-CN"/>
              </w:rPr>
            </w:pPr>
            <w:r>
              <w:rPr>
                <w:rFonts w:hint="eastAsia" w:ascii="Calibri" w:hAnsi="Calibri" w:cs="Calibri"/>
                <w:kern w:val="0"/>
                <w:szCs w:val="21"/>
                <w:lang w:val="en-US" w:eastAsia="zh-CN" w:bidi="ar"/>
              </w:rPr>
              <w:t>0</w:t>
            </w:r>
          </w:p>
        </w:tc>
      </w:tr>
      <w:tr w14:paraId="29F227E2">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76F515F9">
            <w:pPr>
              <w:widowControl/>
              <w:spacing w:line="560" w:lineRule="exact"/>
              <w:jc w:val="center"/>
            </w:pPr>
            <w:r>
              <w:rPr>
                <w:rFonts w:hint="eastAsia" w:ascii="宋体" w:hAnsi="宋体" w:cs="宋体"/>
                <w:color w:val="000000"/>
                <w:kern w:val="0"/>
                <w:sz w:val="20"/>
                <w:szCs w:val="20"/>
                <w:lang w:bidi="ar"/>
              </w:rPr>
              <w:t>第二十条第（五）项</w:t>
            </w:r>
          </w:p>
        </w:tc>
      </w:tr>
      <w:tr w14:paraId="02652B7C">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7D32EE9">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F19459B">
            <w:pPr>
              <w:widowControl/>
              <w:spacing w:line="560" w:lineRule="exact"/>
              <w:jc w:val="center"/>
            </w:pPr>
            <w:r>
              <w:rPr>
                <w:rFonts w:hint="eastAsia" w:ascii="宋体" w:hAnsi="宋体" w:cs="宋体"/>
                <w:color w:val="000000"/>
                <w:kern w:val="0"/>
                <w:sz w:val="20"/>
                <w:szCs w:val="20"/>
                <w:lang w:bidi="ar"/>
              </w:rPr>
              <w:t>本年处理决定数量</w:t>
            </w:r>
          </w:p>
        </w:tc>
      </w:tr>
      <w:tr w14:paraId="4419EE1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F9B952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53808C01">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r>
      <w:tr w14:paraId="2B2B5E83">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1251B652">
            <w:pPr>
              <w:widowControl/>
              <w:spacing w:line="560" w:lineRule="exact"/>
              <w:jc w:val="center"/>
            </w:pPr>
            <w:r>
              <w:rPr>
                <w:rFonts w:hint="eastAsia" w:ascii="宋体" w:hAnsi="宋体" w:cs="宋体"/>
                <w:color w:val="000000"/>
                <w:kern w:val="0"/>
                <w:sz w:val="20"/>
                <w:szCs w:val="20"/>
                <w:lang w:bidi="ar"/>
              </w:rPr>
              <w:t>第二十条第（六）项</w:t>
            </w:r>
          </w:p>
        </w:tc>
      </w:tr>
      <w:tr w14:paraId="0B66D35B">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66728B40">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624C43D2">
            <w:pPr>
              <w:widowControl/>
              <w:spacing w:line="560" w:lineRule="exact"/>
              <w:jc w:val="center"/>
            </w:pPr>
            <w:r>
              <w:rPr>
                <w:rFonts w:hint="eastAsia" w:ascii="宋体" w:hAnsi="宋体" w:cs="宋体"/>
                <w:color w:val="000000"/>
                <w:kern w:val="0"/>
                <w:sz w:val="20"/>
                <w:szCs w:val="20"/>
                <w:lang w:bidi="ar"/>
              </w:rPr>
              <w:t>本年处理决定数量</w:t>
            </w:r>
          </w:p>
        </w:tc>
      </w:tr>
      <w:tr w14:paraId="687B888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4856B2C">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EF76E02">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166</w:t>
            </w:r>
          </w:p>
        </w:tc>
      </w:tr>
      <w:tr w14:paraId="1A9C1FC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noWrap w:val="0"/>
            <w:tcMar>
              <w:left w:w="57" w:type="dxa"/>
              <w:right w:w="57" w:type="dxa"/>
            </w:tcMar>
            <w:vAlign w:val="center"/>
          </w:tcPr>
          <w:p w14:paraId="6532DC85">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187D267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r w14:paraId="2E41707B">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556894B">
            <w:pPr>
              <w:widowControl/>
              <w:spacing w:line="560" w:lineRule="exact"/>
              <w:jc w:val="center"/>
            </w:pPr>
            <w:r>
              <w:rPr>
                <w:rFonts w:hint="eastAsia" w:ascii="宋体" w:hAnsi="宋体" w:cs="宋体"/>
                <w:color w:val="000000"/>
                <w:kern w:val="0"/>
                <w:sz w:val="20"/>
                <w:szCs w:val="20"/>
                <w:lang w:bidi="ar"/>
              </w:rPr>
              <w:t>第二十条第（八）项</w:t>
            </w:r>
          </w:p>
        </w:tc>
      </w:tr>
      <w:tr w14:paraId="09E62E51">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0C6CE8">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96F333">
            <w:pPr>
              <w:widowControl/>
              <w:spacing w:line="560" w:lineRule="exact"/>
              <w:jc w:val="center"/>
            </w:pPr>
            <w:r>
              <w:rPr>
                <w:rFonts w:hint="eastAsia" w:ascii="宋体" w:hAnsi="宋体" w:cs="宋体"/>
                <w:color w:val="000000"/>
                <w:kern w:val="0"/>
                <w:sz w:val="20"/>
                <w:szCs w:val="20"/>
                <w:lang w:bidi="ar"/>
              </w:rPr>
              <w:t>本年收费金额（单位：万元）</w:t>
            </w:r>
          </w:p>
        </w:tc>
      </w:tr>
      <w:tr w14:paraId="689C133C">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FFBFA7">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55B620">
            <w:pPr>
              <w:widowControl/>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0E1B3CB2">
      <w:pPr>
        <w:numPr>
          <w:ilvl w:val="0"/>
          <w:numId w:val="0"/>
        </w:numPr>
        <w:spacing w:line="560" w:lineRule="exact"/>
        <w:rPr>
          <w:rFonts w:hint="eastAsia" w:ascii="黑体" w:hAnsi="黑体" w:eastAsia="黑体" w:cs="黑体"/>
          <w:sz w:val="32"/>
          <w:szCs w:val="32"/>
        </w:rPr>
      </w:pPr>
    </w:p>
    <w:p w14:paraId="1AFDD5E1">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lang w:val="en-US" w:eastAsia="zh-CN"/>
        </w:rPr>
      </w:pPr>
      <w:r>
        <w:rPr>
          <w:rFonts w:hint="eastAsia" w:ascii="黑体" w:hAnsi="黑体" w:eastAsia="黑体" w:cs="宋体"/>
          <w:spacing w:val="8"/>
          <w:kern w:val="0"/>
          <w:sz w:val="32"/>
          <w:szCs w:val="32"/>
          <w:lang w:val="en-US" w:eastAsia="zh-CN"/>
        </w:rPr>
        <w:t>三、收到和处理政府信息公开申请情况</w:t>
      </w:r>
    </w:p>
    <w:p w14:paraId="66468C22">
      <w:pPr>
        <w:pStyle w:val="6"/>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06DE52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1247F42">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6D6E8296">
            <w:pPr>
              <w:widowControl/>
              <w:spacing w:line="560" w:lineRule="exact"/>
              <w:jc w:val="center"/>
            </w:pPr>
            <w:r>
              <w:rPr>
                <w:rFonts w:hint="eastAsia" w:ascii="宋体" w:hAnsi="宋体" w:cs="宋体"/>
                <w:kern w:val="0"/>
                <w:sz w:val="20"/>
                <w:szCs w:val="20"/>
                <w:lang w:bidi="ar"/>
              </w:rPr>
              <w:t>申请人情况</w:t>
            </w:r>
          </w:p>
        </w:tc>
      </w:tr>
      <w:tr w14:paraId="6435AF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29F97915">
            <w:pPr>
              <w:spacing w:line="560" w:lineRule="exact"/>
              <w:rPr>
                <w:rFonts w:hint="eastAsia" w:ascii="宋体"/>
                <w:sz w:val="24"/>
              </w:rPr>
            </w:pPr>
          </w:p>
        </w:tc>
        <w:tc>
          <w:tcPr>
            <w:tcW w:w="688"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1B83A4D">
            <w:pPr>
              <w:widowControl/>
              <w:spacing w:line="560" w:lineRule="exact"/>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C7B0D86">
            <w:pPr>
              <w:widowControl/>
              <w:spacing w:line="560" w:lineRule="exact"/>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7ADDB4CD">
            <w:pPr>
              <w:widowControl/>
              <w:spacing w:line="560" w:lineRule="exact"/>
              <w:jc w:val="center"/>
            </w:pPr>
            <w:r>
              <w:rPr>
                <w:rFonts w:hint="eastAsia" w:ascii="宋体" w:hAnsi="宋体" w:cs="宋体"/>
                <w:kern w:val="0"/>
                <w:sz w:val="20"/>
                <w:szCs w:val="20"/>
                <w:lang w:bidi="ar"/>
              </w:rPr>
              <w:t>总计</w:t>
            </w:r>
          </w:p>
        </w:tc>
      </w:tr>
      <w:tr w14:paraId="2E55AE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74124CBB">
            <w:pPr>
              <w:spacing w:line="560" w:lineRule="exact"/>
              <w:rPr>
                <w:rFonts w:hint="eastAsia" w:ascii="宋体"/>
                <w:sz w:val="24"/>
              </w:rPr>
            </w:pPr>
          </w:p>
        </w:tc>
        <w:tc>
          <w:tcPr>
            <w:tcW w:w="688"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9108F38">
            <w:pPr>
              <w:spacing w:line="560" w:lineRule="exact"/>
              <w:rPr>
                <w:rFonts w:hint="eastAsia" w:ascii="宋体"/>
                <w:sz w:val="24"/>
              </w:rPr>
            </w:pP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3CC23252">
            <w:pPr>
              <w:widowControl/>
              <w:spacing w:line="560" w:lineRule="exact"/>
              <w:jc w:val="center"/>
            </w:pPr>
            <w:r>
              <w:rPr>
                <w:rFonts w:hint="eastAsia" w:ascii="宋体" w:hAnsi="宋体" w:cs="宋体"/>
                <w:kern w:val="0"/>
                <w:sz w:val="20"/>
                <w:szCs w:val="20"/>
                <w:lang w:bidi="ar"/>
              </w:rPr>
              <w:t>商业</w:t>
            </w:r>
          </w:p>
          <w:p w14:paraId="4054CEA4">
            <w:pPr>
              <w:widowControl/>
              <w:spacing w:line="560" w:lineRule="exact"/>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5CA56A05">
            <w:pPr>
              <w:widowControl/>
              <w:spacing w:line="560" w:lineRule="exact"/>
              <w:jc w:val="center"/>
            </w:pPr>
            <w:r>
              <w:rPr>
                <w:rFonts w:hint="eastAsia" w:ascii="宋体" w:hAnsi="宋体" w:cs="宋体"/>
                <w:kern w:val="0"/>
                <w:sz w:val="20"/>
                <w:szCs w:val="20"/>
                <w:lang w:bidi="ar"/>
              </w:rPr>
              <w:t>科研</w:t>
            </w:r>
          </w:p>
          <w:p w14:paraId="65DA49C1">
            <w:pPr>
              <w:widowControl/>
              <w:spacing w:line="560" w:lineRule="exact"/>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11DBAFB0">
            <w:pPr>
              <w:widowControl/>
              <w:spacing w:line="560" w:lineRule="exact"/>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3292235E">
            <w:pPr>
              <w:widowControl/>
              <w:spacing w:line="560" w:lineRule="exact"/>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2FF9AC56">
            <w:pPr>
              <w:widowControl/>
              <w:spacing w:line="560" w:lineRule="exact"/>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325CAA8D">
            <w:pPr>
              <w:spacing w:line="560" w:lineRule="exact"/>
              <w:rPr>
                <w:rFonts w:hint="eastAsia" w:ascii="宋体"/>
                <w:sz w:val="24"/>
              </w:rPr>
            </w:pPr>
          </w:p>
        </w:tc>
      </w:tr>
      <w:tr w14:paraId="3E0527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3DBF7DBB">
            <w:pPr>
              <w:widowControl/>
              <w:spacing w:line="560" w:lineRule="exact"/>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2AB1FF8">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660C5C">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1F0B0A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EE6C26E">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A3064C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F791F06">
            <w:pPr>
              <w:widowControl/>
              <w:spacing w:line="560" w:lineRule="exact"/>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98A55E1">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r>
      <w:tr w14:paraId="396F45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1376C9BD">
            <w:pPr>
              <w:widowControl/>
              <w:spacing w:line="560" w:lineRule="exact"/>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9D0040D">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5075D5">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6856889">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CFE6DA9">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4588434">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7300C47">
            <w:pPr>
              <w:widowControl/>
              <w:spacing w:line="560" w:lineRule="exact"/>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AF6644A">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r>
      <w:tr w14:paraId="121A46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9620EFF">
            <w:pPr>
              <w:widowControl/>
              <w:spacing w:line="560" w:lineRule="exact"/>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3A89826C">
            <w:pPr>
              <w:widowControl/>
              <w:spacing w:line="560" w:lineRule="exact"/>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911B6DC">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1E25547">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112DD3B">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1B94F24">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A3FF839">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B5522A6">
            <w:pPr>
              <w:widowControl/>
              <w:spacing w:line="560" w:lineRule="exact"/>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center"/>
          </w:tcPr>
          <w:p w14:paraId="00BBD023">
            <w:pPr>
              <w:widowControl/>
              <w:spacing w:line="560" w:lineRule="exact"/>
              <w:jc w:val="center"/>
            </w:pPr>
            <w:r>
              <w:rPr>
                <w:rFonts w:hint="eastAsia" w:ascii="Calibri" w:hAnsi="Calibri" w:cs="Calibri"/>
                <w:kern w:val="0"/>
                <w:sz w:val="20"/>
                <w:szCs w:val="20"/>
                <w:lang w:val="en-US" w:eastAsia="zh-CN" w:bidi="ar"/>
              </w:rPr>
              <w:t>0</w:t>
            </w:r>
          </w:p>
        </w:tc>
      </w:tr>
      <w:tr w14:paraId="302E32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BE6064">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65BAC95A">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880B71F">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06A4A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FB9A02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ABD6C3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06F4B6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8BA95B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41574A5">
            <w:pPr>
              <w:widowControl/>
              <w:spacing w:line="560" w:lineRule="exact"/>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0</w:t>
            </w:r>
          </w:p>
        </w:tc>
      </w:tr>
      <w:tr w14:paraId="2950FC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59E6CD2">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4020D79">
            <w:pPr>
              <w:widowControl/>
              <w:spacing w:line="560" w:lineRule="exact"/>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noWrap w:val="0"/>
            <w:tcMar>
              <w:left w:w="57" w:type="dxa"/>
              <w:right w:w="57" w:type="dxa"/>
            </w:tcMar>
            <w:vAlign w:val="top"/>
          </w:tcPr>
          <w:p w14:paraId="246D2EB0">
            <w:pPr>
              <w:widowControl/>
              <w:spacing w:line="560" w:lineRule="exact"/>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ACFD7CA">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F86CD2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8EFD02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543DC8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43D3F6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737E9A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noWrap w:val="0"/>
            <w:tcMar>
              <w:left w:w="57" w:type="dxa"/>
              <w:right w:w="57" w:type="dxa"/>
            </w:tcMar>
            <w:vAlign w:val="center"/>
          </w:tcPr>
          <w:p w14:paraId="32C321A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C4FE8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F04A72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A7D018">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6173C902">
            <w:pPr>
              <w:widowControl/>
              <w:spacing w:line="560" w:lineRule="exact"/>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1FF8F4E">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D314AC2">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324CF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DFD54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2A9036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29573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6A64DA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4F9F4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86603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50CE69B">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365AD15B">
            <w:pPr>
              <w:widowControl/>
              <w:spacing w:line="560" w:lineRule="exact"/>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1196CEF">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0AE3ED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03CFD4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C96B8E1">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12E98B2">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D9F5352">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4479D6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2AB71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D9A12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D091287">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729C3D6A">
            <w:pPr>
              <w:widowControl/>
              <w:spacing w:line="560" w:lineRule="exact"/>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41874BD">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AD36B0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4410F1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E9F197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4C626C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9F7F10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41D318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27DCCC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3C980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0021133">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2E39DB67">
            <w:pPr>
              <w:widowControl/>
              <w:spacing w:line="560" w:lineRule="exact"/>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B31C05A">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7EFB90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EFF58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4E4CCF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BD1A55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61193E2">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B4ADDD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7379B4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169890">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68B75C3">
            <w:pPr>
              <w:spacing w:line="560" w:lineRule="exact"/>
              <w:rPr>
                <w:rFonts w:hint="eastAsia" w:ascii="宋体"/>
                <w:sz w:val="24"/>
              </w:rPr>
            </w:pPr>
          </w:p>
        </w:tc>
        <w:tc>
          <w:tcPr>
            <w:tcW w:w="3220" w:type="dxa"/>
            <w:tcBorders>
              <w:top w:val="nil"/>
              <w:left w:val="nil"/>
              <w:bottom w:val="single" w:color="auto" w:sz="4" w:space="0"/>
              <w:right w:val="single" w:color="auto" w:sz="8" w:space="0"/>
            </w:tcBorders>
            <w:noWrap w:val="0"/>
            <w:tcMar>
              <w:left w:w="57" w:type="dxa"/>
              <w:right w:w="57" w:type="dxa"/>
            </w:tcMar>
            <w:vAlign w:val="top"/>
          </w:tcPr>
          <w:p w14:paraId="288A1A44">
            <w:pPr>
              <w:widowControl/>
              <w:spacing w:line="560" w:lineRule="exact"/>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326392EF">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5FC1614C">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5F97564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7421A13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00D13814">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4421408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4" w:space="0"/>
              <w:right w:val="single" w:color="auto" w:sz="8" w:space="0"/>
            </w:tcBorders>
            <w:shd w:val="clear" w:color="auto" w:fill="auto"/>
            <w:noWrap w:val="0"/>
            <w:tcMar>
              <w:left w:w="57" w:type="dxa"/>
              <w:right w:w="57" w:type="dxa"/>
            </w:tcMar>
            <w:vAlign w:val="center"/>
          </w:tcPr>
          <w:p w14:paraId="6B5ED88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068A98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5398B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10698F6">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26D91B68">
            <w:pPr>
              <w:widowControl/>
              <w:spacing w:line="560" w:lineRule="exact"/>
              <w:jc w:val="left"/>
            </w:pPr>
            <w:r>
              <w:rPr>
                <w:rFonts w:hint="eastAsia" w:ascii="宋体" w:hAnsi="宋体" w:cs="宋体"/>
                <w:kern w:val="0"/>
                <w:sz w:val="20"/>
                <w:szCs w:val="20"/>
                <w:lang w:bidi="ar"/>
              </w:rPr>
              <w:t>7.属于行政执法案卷</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AAC0045">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22F21F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FEC214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77BAEE6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7B1CEB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77AA9A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1B9033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1A76C2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35DB1C7">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7B5E019">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5D15C0ED">
            <w:pPr>
              <w:widowControl/>
              <w:spacing w:line="560" w:lineRule="exact"/>
              <w:jc w:val="left"/>
            </w:pPr>
            <w:r>
              <w:rPr>
                <w:rFonts w:hint="eastAsia" w:ascii="宋体" w:hAnsi="宋体" w:cs="宋体"/>
                <w:kern w:val="0"/>
                <w:sz w:val="20"/>
                <w:szCs w:val="20"/>
                <w:lang w:bidi="ar"/>
              </w:rPr>
              <w:t>8.属于行政查询事项</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3885FFE">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3D9699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E7334B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7F49E36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BEC460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124198C">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1B24DB4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C2C5D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F2B51CF">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0A518A0E">
            <w:pPr>
              <w:widowControl/>
              <w:spacing w:line="560" w:lineRule="exact"/>
              <w:jc w:val="left"/>
            </w:pPr>
            <w:r>
              <w:rPr>
                <w:rFonts w:hint="eastAsia" w:ascii="宋体" w:hAnsi="宋体" w:cs="宋体"/>
                <w:kern w:val="0"/>
                <w:sz w:val="20"/>
                <w:szCs w:val="20"/>
                <w:lang w:bidi="ar"/>
              </w:rPr>
              <w:t>（四）无法提供</w:t>
            </w:r>
          </w:p>
        </w:tc>
        <w:tc>
          <w:tcPr>
            <w:tcW w:w="322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7F0F79B2">
            <w:pPr>
              <w:widowControl/>
              <w:spacing w:line="560" w:lineRule="exact"/>
              <w:jc w:val="left"/>
            </w:pPr>
            <w:r>
              <w:rPr>
                <w:rFonts w:hint="eastAsia" w:ascii="宋体" w:hAnsi="宋体" w:cs="宋体"/>
                <w:kern w:val="0"/>
                <w:sz w:val="20"/>
                <w:szCs w:val="20"/>
                <w:lang w:bidi="ar"/>
              </w:rPr>
              <w:t>1.本机关不掌握相关政府信息</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9317B9F">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423B4AB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27C60F4">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39039A3">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3016C69C">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656C35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37233D0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201323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3E114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61F17DCF">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0A5809E1">
            <w:pPr>
              <w:widowControl/>
              <w:spacing w:line="560" w:lineRule="exact"/>
              <w:jc w:val="left"/>
            </w:pPr>
            <w:r>
              <w:rPr>
                <w:rFonts w:hint="eastAsia" w:ascii="宋体" w:hAnsi="宋体" w:cs="宋体"/>
                <w:kern w:val="0"/>
                <w:sz w:val="20"/>
                <w:szCs w:val="20"/>
                <w:lang w:bidi="ar"/>
              </w:rPr>
              <w:t>2.没有现成信息需要另行制作</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5A19DEB">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56E300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5862C8C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AB0AB7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66CE553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244A520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shd w:val="clear" w:color="auto" w:fill="auto"/>
            <w:noWrap w:val="0"/>
            <w:tcMar>
              <w:left w:w="57" w:type="dxa"/>
              <w:right w:w="57" w:type="dxa"/>
            </w:tcMar>
            <w:vAlign w:val="center"/>
          </w:tcPr>
          <w:p w14:paraId="01C83C5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0A79B9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980E725">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7D54F6E">
            <w:pPr>
              <w:spacing w:line="560" w:lineRule="exact"/>
              <w:rPr>
                <w:rFonts w:hint="eastAsia" w:ascii="宋体"/>
                <w:sz w:val="24"/>
              </w:rPr>
            </w:pPr>
          </w:p>
        </w:tc>
        <w:tc>
          <w:tcPr>
            <w:tcW w:w="3220" w:type="dxa"/>
            <w:tcBorders>
              <w:top w:val="single" w:color="auto" w:sz="4" w:space="0"/>
              <w:left w:val="nil"/>
              <w:bottom w:val="single" w:color="auto" w:sz="8" w:space="0"/>
              <w:right w:val="single" w:color="auto" w:sz="8" w:space="0"/>
            </w:tcBorders>
            <w:noWrap w:val="0"/>
            <w:tcMar>
              <w:left w:w="57" w:type="dxa"/>
              <w:right w:w="57" w:type="dxa"/>
            </w:tcMar>
            <w:vAlign w:val="top"/>
          </w:tcPr>
          <w:p w14:paraId="621C1D5B">
            <w:pPr>
              <w:widowControl/>
              <w:spacing w:line="560" w:lineRule="exact"/>
              <w:jc w:val="left"/>
            </w:pPr>
            <w:r>
              <w:rPr>
                <w:rFonts w:hint="eastAsia" w:ascii="宋体" w:hAnsi="宋体" w:cs="宋体"/>
                <w:kern w:val="0"/>
                <w:sz w:val="20"/>
                <w:szCs w:val="20"/>
                <w:lang w:bidi="ar"/>
              </w:rPr>
              <w:t>3.补正后申请内容仍不明确</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79F83BBF">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43315EF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3FBBFFE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04D886C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589D92E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6061490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shd w:val="clear" w:color="auto" w:fill="auto"/>
            <w:noWrap w:val="0"/>
            <w:tcMar>
              <w:left w:w="57" w:type="dxa"/>
              <w:right w:w="57" w:type="dxa"/>
            </w:tcMar>
            <w:vAlign w:val="center"/>
          </w:tcPr>
          <w:p w14:paraId="3998F8F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CDAF1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23CC189">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2758B62">
            <w:pPr>
              <w:widowControl/>
              <w:spacing w:line="560" w:lineRule="exact"/>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noWrap w:val="0"/>
            <w:tcMar>
              <w:left w:w="57" w:type="dxa"/>
              <w:right w:w="57" w:type="dxa"/>
            </w:tcMar>
            <w:vAlign w:val="top"/>
          </w:tcPr>
          <w:p w14:paraId="72DE4BBA">
            <w:pPr>
              <w:widowControl/>
              <w:spacing w:line="560" w:lineRule="exact"/>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9407B81">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B756A8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4862E0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8F70C8A">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B19F89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AC8025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26D150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5BD6A0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DD3A51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C482029">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373A7453">
            <w:pPr>
              <w:widowControl/>
              <w:spacing w:line="560" w:lineRule="exact"/>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42F65EB">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FCF0767">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97C504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FCA34B2">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C817ED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1ED334C">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66F162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CCB78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264631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9152BA5">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0D305DFC">
            <w:pPr>
              <w:widowControl/>
              <w:spacing w:line="560" w:lineRule="exact"/>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137FE12">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C3DF54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597E2C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CD3E8D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A96FC7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1B142E7">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FD0B30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6297C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9E79B16">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2B12A80">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14:paraId="5396494F">
            <w:pPr>
              <w:widowControl/>
              <w:spacing w:line="560" w:lineRule="exact"/>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73A2DD6">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74D805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BA278C8">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380A40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82B0FF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B3FC3F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5C7E92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34DC6D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FC7A11B">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558843E">
            <w:pPr>
              <w:spacing w:line="560" w:lineRule="exact"/>
              <w:rPr>
                <w:rFonts w:hint="eastAsia" w:ascii="宋体"/>
                <w:sz w:val="24"/>
              </w:rPr>
            </w:pPr>
          </w:p>
        </w:tc>
        <w:tc>
          <w:tcPr>
            <w:tcW w:w="3220"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A0EC917">
            <w:pPr>
              <w:widowControl/>
              <w:spacing w:line="560" w:lineRule="exact"/>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101FA1E">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3EC0A28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2D2FAE5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7B38A4A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00ACAF4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6A513ED3">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single" w:color="auto" w:sz="0" w:space="0"/>
              <w:left w:val="single" w:color="auto" w:sz="0" w:space="0"/>
              <w:bottom w:val="outset" w:color="auto" w:sz="8" w:space="0"/>
              <w:right w:val="single" w:color="auto" w:sz="8" w:space="0"/>
            </w:tcBorders>
            <w:shd w:val="clear" w:color="auto" w:fill="auto"/>
            <w:noWrap w:val="0"/>
            <w:tcMar>
              <w:left w:w="57" w:type="dxa"/>
              <w:right w:w="57" w:type="dxa"/>
            </w:tcMar>
            <w:vAlign w:val="center"/>
          </w:tcPr>
          <w:p w14:paraId="5BFD95F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6865BA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3CDAC46">
            <w:pPr>
              <w:spacing w:line="560" w:lineRule="exact"/>
              <w:rPr>
                <w:rFonts w:hint="eastAsia" w:ascii="宋体"/>
                <w:sz w:val="24"/>
              </w:rPr>
            </w:pPr>
          </w:p>
        </w:tc>
        <w:tc>
          <w:tcPr>
            <w:tcW w:w="943" w:type="dxa"/>
            <w:vMerge w:val="restart"/>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62CC3CAC">
            <w:pPr>
              <w:widowControl/>
              <w:spacing w:line="560" w:lineRule="exact"/>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noWrap w:val="0"/>
            <w:tcMar>
              <w:left w:w="57" w:type="dxa"/>
              <w:right w:w="57" w:type="dxa"/>
            </w:tcMar>
            <w:vAlign w:val="center"/>
          </w:tcPr>
          <w:p w14:paraId="62B5F508">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086AA17">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9522899">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E1ABF5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8AC6216">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AD2EB5E">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08291B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61055A7">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5ECDC0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A57E3C">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3B80A929">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center"/>
          </w:tcPr>
          <w:p w14:paraId="78D4271F">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9D4D511">
            <w:pPr>
              <w:widowControl/>
              <w:spacing w:line="560" w:lineRule="exact"/>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DB30C0F">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10E5C80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38B9255">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B5E7DB0">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EB6E67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D57D31A">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14:paraId="412A60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909F7DE">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23E6709B">
            <w:pPr>
              <w:spacing w:line="560" w:lineRule="exact"/>
              <w:rPr>
                <w:rFonts w:hint="eastAsia" w:ascii="宋体"/>
                <w:sz w:val="24"/>
              </w:rPr>
            </w:pPr>
          </w:p>
        </w:tc>
        <w:tc>
          <w:tcPr>
            <w:tcW w:w="3220" w:type="dxa"/>
            <w:tcBorders>
              <w:top w:val="nil"/>
              <w:left w:val="nil"/>
              <w:bottom w:val="single" w:color="auto" w:sz="8" w:space="0"/>
              <w:right w:val="single" w:color="auto" w:sz="8" w:space="0"/>
            </w:tcBorders>
            <w:noWrap w:val="0"/>
            <w:tcMar>
              <w:left w:w="57" w:type="dxa"/>
              <w:right w:w="57" w:type="dxa"/>
            </w:tcMar>
            <w:vAlign w:val="center"/>
          </w:tcPr>
          <w:p w14:paraId="14FBA713">
            <w:pPr>
              <w:widowControl/>
              <w:spacing w:line="560" w:lineRule="exact"/>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82B3D8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B452227">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0440BE3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E6FB2EC">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E219A6D">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78FF731B">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70FA75A2">
            <w:pPr>
              <w:widowControl/>
              <w:spacing w:line="560" w:lineRule="exact"/>
              <w:jc w:val="center"/>
            </w:pPr>
            <w:r>
              <w:rPr>
                <w:rFonts w:hint="eastAsia" w:ascii="Calibri" w:hAnsi="Calibri" w:cs="Calibri"/>
                <w:kern w:val="0"/>
                <w:sz w:val="20"/>
                <w:szCs w:val="20"/>
                <w:lang w:val="en-US" w:eastAsia="zh-CN" w:bidi="ar"/>
              </w:rPr>
              <w:t>0</w:t>
            </w:r>
          </w:p>
        </w:tc>
      </w:tr>
      <w:tr w14:paraId="611D8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8A628F9">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14:paraId="2E33697F">
            <w:pPr>
              <w:widowControl/>
              <w:spacing w:line="560" w:lineRule="exact"/>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3CB020A5">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2EF003D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4D8F6740">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D5A9AB2">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6D25C611">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noWrap w:val="0"/>
            <w:tcMar>
              <w:left w:w="57" w:type="dxa"/>
              <w:right w:w="57" w:type="dxa"/>
            </w:tcMar>
            <w:vAlign w:val="center"/>
          </w:tcPr>
          <w:p w14:paraId="5D7C8866">
            <w:pPr>
              <w:widowControl/>
              <w:spacing w:line="560" w:lineRule="exact"/>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B8FB709">
            <w:pPr>
              <w:widowControl/>
              <w:spacing w:line="560" w:lineRule="exact"/>
              <w:jc w:val="center"/>
            </w:pPr>
            <w:r>
              <w:rPr>
                <w:rFonts w:hint="eastAsia" w:ascii="Calibri" w:hAnsi="Calibri" w:cs="Calibri"/>
                <w:kern w:val="0"/>
                <w:sz w:val="20"/>
                <w:szCs w:val="20"/>
                <w:lang w:val="en-US" w:eastAsia="zh-CN" w:bidi="ar"/>
              </w:rPr>
              <w:t>0</w:t>
            </w:r>
          </w:p>
        </w:tc>
      </w:tr>
      <w:tr w14:paraId="219475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noWrap w:val="0"/>
            <w:tcMar>
              <w:left w:w="57" w:type="dxa"/>
              <w:right w:w="57" w:type="dxa"/>
            </w:tcMar>
            <w:vAlign w:val="center"/>
          </w:tcPr>
          <w:p w14:paraId="49A9C66C">
            <w:pPr>
              <w:widowControl/>
              <w:spacing w:line="560" w:lineRule="exact"/>
              <w:jc w:val="left"/>
            </w:pPr>
            <w:r>
              <w:rPr>
                <w:rFonts w:hint="eastAsia" w:ascii="宋体" w:hAnsi="宋体" w:cs="宋体"/>
                <w:kern w:val="0"/>
                <w:sz w:val="20"/>
                <w:szCs w:val="20"/>
                <w:lang w:bidi="ar"/>
              </w:rPr>
              <w:t>四、结转下年度继续办理</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46B56FEB">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D63C70E">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4FCBA178">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E76AD94">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40F5323F">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shd w:val="clear" w:color="auto" w:fill="auto"/>
            <w:noWrap w:val="0"/>
            <w:vAlign w:val="center"/>
          </w:tcPr>
          <w:p w14:paraId="6468D4AD">
            <w:pPr>
              <w:widowControl/>
              <w:spacing w:line="560" w:lineRule="exact"/>
              <w:jc w:val="center"/>
              <w:rPr>
                <w:rFonts w:hint="eastAsia"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6006E0AE">
            <w:pPr>
              <w:spacing w:line="560" w:lineRule="exact"/>
              <w:jc w:val="center"/>
              <w:rPr>
                <w:rFonts w:hint="eastAsia" w:ascii="宋体" w:eastAsiaTheme="minorEastAsia"/>
                <w:sz w:val="24"/>
                <w:lang w:val="en-US" w:eastAsia="zh-CN"/>
              </w:rPr>
            </w:pPr>
            <w:r>
              <w:rPr>
                <w:rFonts w:hint="eastAsia" w:ascii="宋体"/>
                <w:sz w:val="24"/>
                <w:lang w:val="en-US" w:eastAsia="zh-CN"/>
              </w:rPr>
              <w:t>0</w:t>
            </w:r>
          </w:p>
        </w:tc>
      </w:tr>
    </w:tbl>
    <w:p w14:paraId="3F56B56E">
      <w:pPr>
        <w:pStyle w:val="2"/>
        <w:spacing w:line="560" w:lineRule="exact"/>
        <w:ind w:left="420" w:leftChars="200"/>
        <w:rPr>
          <w:rFonts w:hint="eastAsia"/>
        </w:rPr>
      </w:pPr>
    </w:p>
    <w:p w14:paraId="35572ED4">
      <w:pPr>
        <w:pStyle w:val="2"/>
        <w:spacing w:line="560" w:lineRule="exact"/>
        <w:ind w:left="420" w:leftChars="200"/>
        <w:rPr>
          <w:rFonts w:hint="eastAsia"/>
        </w:rPr>
      </w:pPr>
    </w:p>
    <w:p w14:paraId="6712F7F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4C1D5EF6">
      <w:pPr>
        <w:widowControl/>
        <w:spacing w:line="560" w:lineRule="exact"/>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791C0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D9FCE0">
            <w:pPr>
              <w:widowControl/>
              <w:spacing w:line="560" w:lineRule="exact"/>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0C75F7">
            <w:pPr>
              <w:widowControl/>
              <w:spacing w:line="560" w:lineRule="exact"/>
              <w:jc w:val="center"/>
            </w:pPr>
            <w:r>
              <w:rPr>
                <w:rFonts w:hint="eastAsia" w:ascii="宋体" w:hAnsi="宋体" w:cs="宋体"/>
                <w:kern w:val="0"/>
                <w:sz w:val="20"/>
                <w:szCs w:val="20"/>
                <w:lang w:bidi="ar"/>
              </w:rPr>
              <w:t>行政诉讼</w:t>
            </w:r>
          </w:p>
        </w:tc>
      </w:tr>
      <w:tr w14:paraId="6589AB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3B06A0F">
            <w:pPr>
              <w:widowControl/>
              <w:spacing w:line="560" w:lineRule="exact"/>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1CF438E">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D0A5FB">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0007E8">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385363E">
            <w:pPr>
              <w:widowControl/>
              <w:spacing w:line="560" w:lineRule="exact"/>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C17060">
            <w:pPr>
              <w:widowControl/>
              <w:spacing w:line="560" w:lineRule="exact"/>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7F245A">
            <w:pPr>
              <w:widowControl/>
              <w:spacing w:line="560" w:lineRule="exact"/>
              <w:jc w:val="center"/>
            </w:pPr>
            <w:r>
              <w:rPr>
                <w:rFonts w:hint="eastAsia" w:ascii="宋体" w:hAnsi="宋体" w:cs="宋体"/>
                <w:kern w:val="0"/>
                <w:sz w:val="20"/>
                <w:szCs w:val="20"/>
                <w:lang w:bidi="ar"/>
              </w:rPr>
              <w:t>复议后起诉</w:t>
            </w:r>
          </w:p>
        </w:tc>
      </w:tr>
      <w:tr w14:paraId="01BA42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FD8808F">
            <w:pPr>
              <w:spacing w:line="560" w:lineRule="exact"/>
              <w:rPr>
                <w:rFonts w:hint="eastAsia" w:ascii="宋体"/>
                <w:sz w:val="24"/>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F4AC516">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875E5F">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82100B3">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FB0A09">
            <w:pPr>
              <w:spacing w:line="560" w:lineRule="exact"/>
              <w:rPr>
                <w:rFonts w:hint="eastAsia" w:ascii="宋体"/>
                <w:sz w:val="24"/>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AC506F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674268">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9E6A3A">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97FEA4">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EC7B6A">
            <w:pPr>
              <w:widowControl/>
              <w:spacing w:line="560" w:lineRule="exact"/>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B39CBB">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7C84DF">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15FBA7">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A331F1">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8957F28">
            <w:pPr>
              <w:widowControl/>
              <w:spacing w:line="560" w:lineRule="exact"/>
              <w:jc w:val="center"/>
            </w:pPr>
            <w:r>
              <w:rPr>
                <w:rFonts w:hint="eastAsia" w:ascii="宋体" w:hAnsi="宋体" w:cs="宋体"/>
                <w:color w:val="000000"/>
                <w:kern w:val="0"/>
                <w:sz w:val="20"/>
                <w:szCs w:val="20"/>
                <w:lang w:bidi="ar"/>
              </w:rPr>
              <w:t>总计</w:t>
            </w:r>
          </w:p>
        </w:tc>
      </w:tr>
      <w:tr w14:paraId="060138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B29DD7C">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41FF1B1">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D1F069E">
            <w:pPr>
              <w:widowControl/>
              <w:spacing w:line="560" w:lineRule="exact"/>
              <w:jc w:val="cente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36D2EA2">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2AB7F16">
            <w:pPr>
              <w:widowControl/>
              <w:spacing w:line="560" w:lineRule="exact"/>
              <w:jc w:val="cente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67CAE0">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EE58E1">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D3EEE8">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4F2BC4">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C37E048">
            <w:pPr>
              <w:widowControl/>
              <w:spacing w:line="560" w:lineRule="exact"/>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815359D">
            <w:pPr>
              <w:widowControl/>
              <w:spacing w:line="560" w:lineRule="exact"/>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6EF20B">
            <w:pPr>
              <w:widowControl/>
              <w:spacing w:line="560" w:lineRule="exact"/>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DEBAFC">
            <w:pPr>
              <w:widowControl/>
              <w:spacing w:line="560" w:lineRule="exact"/>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DD0F02">
            <w:pPr>
              <w:widowControl/>
              <w:spacing w:line="560" w:lineRule="exact"/>
              <w:jc w:val="cente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9D32C89">
            <w:pPr>
              <w:spacing w:line="560" w:lineRule="exact"/>
              <w:jc w:val="center"/>
              <w:rPr>
                <w:rFonts w:hint="eastAsia" w:ascii="宋体" w:eastAsiaTheme="minorEastAsia"/>
                <w:sz w:val="24"/>
                <w:lang w:val="en-US" w:eastAsia="zh-CN"/>
              </w:rPr>
            </w:pPr>
            <w:r>
              <w:rPr>
                <w:rFonts w:hint="eastAsia" w:ascii="宋体"/>
                <w:sz w:val="24"/>
                <w:lang w:val="en-US" w:eastAsia="zh-CN"/>
              </w:rPr>
              <w:t>0</w:t>
            </w:r>
          </w:p>
        </w:tc>
      </w:tr>
    </w:tbl>
    <w:p w14:paraId="55C1A835">
      <w:pPr>
        <w:widowControl/>
        <w:spacing w:line="560" w:lineRule="exact"/>
        <w:jc w:val="left"/>
      </w:pPr>
    </w:p>
    <w:p w14:paraId="1C1D7609">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50FDB676">
      <w:pPr>
        <w:pStyle w:val="2"/>
        <w:ind w:firstLine="672" w:firstLineChars="200"/>
        <w:rPr>
          <w:rFonts w:hint="eastAsia"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本年度主要存在问题是政务公开时效性把控欠佳。</w:t>
      </w:r>
    </w:p>
    <w:p w14:paraId="0A635CE1">
      <w:pPr>
        <w:pStyle w:val="2"/>
        <w:ind w:firstLine="672" w:firstLineChars="200"/>
        <w:rPr>
          <w:rFonts w:hint="eastAsia"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在推进政务公开工作的进程中，部分政务信息的发布存在滞后现象，未能紧跟工作节奏与群众需求。特别是在公众号等新媒体宣传渠道日益普及、以其即时性优势广泛覆盖受众的当下，传统政务网站在信息更新上却显得力不从心，公开信息的及时性大打折扣，致使群众难以及时从传统网站获取最新资讯，影响了政务公开的实际效果与服务质量。</w:t>
      </w:r>
    </w:p>
    <w:p w14:paraId="56E5152E">
      <w:pPr>
        <w:pStyle w:val="2"/>
        <w:ind w:firstLine="672" w:firstLineChars="200"/>
        <w:rPr>
          <w:rFonts w:hint="eastAsia" w:ascii="仿宋_GB2312" w:hAnsi="宋体" w:eastAsia="仿宋_GB2312" w:cs="宋体"/>
          <w:spacing w:val="8"/>
          <w:kern w:val="0"/>
          <w:sz w:val="32"/>
          <w:szCs w:val="32"/>
          <w:lang w:val="en-US" w:eastAsia="zh-CN" w:bidi="ar-SA"/>
        </w:rPr>
      </w:pPr>
      <w:r>
        <w:rPr>
          <w:rFonts w:hint="eastAsia" w:ascii="仿宋_GB2312" w:hAnsi="宋体" w:eastAsia="仿宋_GB2312" w:cs="宋体"/>
          <w:spacing w:val="8"/>
          <w:kern w:val="0"/>
          <w:sz w:val="32"/>
          <w:szCs w:val="32"/>
          <w:lang w:val="en-US" w:eastAsia="zh-CN" w:bidi="ar-SA"/>
        </w:rPr>
        <w:t>改进情况：为有效解决政务公开时效性问题，构建了严谨细致的政务公开时效监督机制。精准明确各类政务信息公开的时间节点，依据信息性质、重要程度以及紧急程度等因素，制定科学合理且具有可操作性的时间标准，同时清晰界定每一项信息公开任务的责任人，确保责任落实到个人，以此督促全体工作人员增强时效意识，提升政务公开的及时性。</w:t>
      </w:r>
    </w:p>
    <w:p w14:paraId="1B4B2B43">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0E29C184">
      <w:pPr>
        <w:pStyle w:val="4"/>
        <w:ind w:firstLine="672" w:firstLineChars="200"/>
        <w:rPr>
          <w:rFonts w:hint="eastAsia" w:ascii="仿宋_GB2312" w:hAnsi="仿宋_GB2312" w:eastAsia="仿宋_GB2312" w:cs="仿宋_GB2312"/>
          <w:spacing w:val="8"/>
          <w:kern w:val="0"/>
          <w:sz w:val="32"/>
          <w:szCs w:val="32"/>
          <w:lang w:val="en-US" w:eastAsia="zh-CN" w:bidi="ar-SA"/>
        </w:rPr>
      </w:pPr>
      <w:r>
        <w:rPr>
          <w:rFonts w:hint="eastAsia" w:ascii="仿宋_GB2312" w:hAnsi="仿宋_GB2312" w:eastAsia="仿宋_GB2312" w:cs="仿宋_GB2312"/>
          <w:spacing w:val="8"/>
          <w:kern w:val="0"/>
          <w:sz w:val="32"/>
          <w:szCs w:val="32"/>
          <w:lang w:val="en-US" w:eastAsia="zh-CN" w:bidi="ar-SA"/>
        </w:rPr>
        <w:t>根据《政府信息公开信息处理费管理办法》(国办函〔2020〕109号)，2025年度大峪街道收取信息处理费情况为：发出收费通知的件数为0件，总金额为0元，实际收取的总金额为0元。</w:t>
      </w:r>
    </w:p>
    <w:p w14:paraId="635DB467">
      <w:pPr>
        <w:pStyle w:val="4"/>
        <w:keepNext w:val="0"/>
        <w:keepLines w:val="0"/>
        <w:pageBreakBefore w:val="0"/>
        <w:widowControl w:val="0"/>
        <w:kinsoku/>
        <w:wordWrap w:val="0"/>
        <w:overflowPunct/>
        <w:topLinePunct w:val="0"/>
        <w:autoSpaceDE/>
        <w:autoSpaceDN/>
        <w:bidi w:val="0"/>
        <w:adjustRightInd/>
        <w:snapToGrid/>
        <w:ind w:firstLine="672" w:firstLineChars="200"/>
        <w:textAlignment w:val="auto"/>
        <w:rPr>
          <w:rFonts w:hint="eastAsia" w:ascii="仿宋_GB2312" w:hAnsi="仿宋_GB2312" w:eastAsia="仿宋_GB2312" w:cs="仿宋_GB2312"/>
          <w:spacing w:val="8"/>
          <w:kern w:val="0"/>
          <w:sz w:val="32"/>
          <w:szCs w:val="32"/>
          <w:highlight w:val="none"/>
          <w:lang w:val="en-US" w:eastAsia="zh-CN" w:bidi="ar-SA"/>
        </w:rPr>
      </w:pPr>
      <w:r>
        <w:rPr>
          <w:rFonts w:hint="eastAsia" w:ascii="仿宋_GB2312" w:hAnsi="仿宋_GB2312" w:eastAsia="仿宋_GB2312" w:cs="仿宋_GB2312"/>
          <w:spacing w:val="8"/>
          <w:kern w:val="0"/>
          <w:sz w:val="32"/>
          <w:szCs w:val="32"/>
          <w:highlight w:val="none"/>
          <w:lang w:val="en-US" w:eastAsia="zh-CN" w:bidi="ar-SA"/>
        </w:rPr>
        <w:t>北京市门头沟区人民政府网站网址为https://www.bjmtg.gov.cn/，如需了解更多政府信息，请登录查询。</w:t>
      </w:r>
    </w:p>
    <w:p w14:paraId="1A3CD7C7">
      <w:pPr>
        <w:pStyle w:val="2"/>
        <w:numPr>
          <w:ilvl w:val="0"/>
          <w:numId w:val="0"/>
        </w:numPr>
        <w:rPr>
          <w:rFonts w:hint="eastAsia"/>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6E5D16-292C-48AA-B745-799C0778B7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B2AB35B-7862-43D4-B42F-B543148D92C3}"/>
  </w:font>
  <w:font w:name="方正小标宋简体">
    <w:panose1 w:val="02000000000000000000"/>
    <w:charset w:val="86"/>
    <w:family w:val="auto"/>
    <w:pitch w:val="default"/>
    <w:sig w:usb0="00000001" w:usb1="08000000" w:usb2="00000000" w:usb3="00000000" w:csb0="00040000" w:csb1="00000000"/>
    <w:embedRegular r:id="rId3" w:fontKey="{519A81A0-6365-46AA-BC42-2A8BDF6BD8BA}"/>
  </w:font>
  <w:font w:name="微软雅黑">
    <w:panose1 w:val="020B0503020204020204"/>
    <w:charset w:val="86"/>
    <w:family w:val="auto"/>
    <w:pitch w:val="default"/>
    <w:sig w:usb0="80000287" w:usb1="2ACF3C50" w:usb2="00000016" w:usb3="00000000" w:csb0="0004001F" w:csb1="00000000"/>
    <w:embedRegular r:id="rId4" w:fontKey="{C1B91828-D9BF-4946-8654-5A00C3716C88}"/>
  </w:font>
  <w:font w:name="仿宋_GB2312">
    <w:panose1 w:val="02010609030101010101"/>
    <w:charset w:val="86"/>
    <w:family w:val="modern"/>
    <w:pitch w:val="default"/>
    <w:sig w:usb0="00000001" w:usb1="080E0000" w:usb2="00000000" w:usb3="00000000" w:csb0="00040000" w:csb1="00000000"/>
    <w:embedRegular r:id="rId5" w:fontKey="{F955D91A-C086-4D9E-B4EB-D4539A04B1E7}"/>
  </w:font>
  <w:font w:name="楷体">
    <w:panose1 w:val="02010609060101010101"/>
    <w:charset w:val="86"/>
    <w:family w:val="modern"/>
    <w:pitch w:val="default"/>
    <w:sig w:usb0="800002BF" w:usb1="38CF7CFA" w:usb2="00000016" w:usb3="00000000" w:csb0="00040001" w:csb1="00000000"/>
    <w:embedRegular r:id="rId6" w:fontKey="{840362C2-608C-4C68-804F-FB65D663954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zliNmJiMGViYTI1MjVhNmUzYjVhNmRlNjBiYWYifQ=="/>
    <w:docVar w:name="KSO_WPS_MARK_KEY" w:val="b46633d3-65d9-4d47-bea9-123699980ff7"/>
  </w:docVars>
  <w:rsids>
    <w:rsidRoot w:val="12EB65A5"/>
    <w:rsid w:val="01D64A65"/>
    <w:rsid w:val="0208294C"/>
    <w:rsid w:val="0339544E"/>
    <w:rsid w:val="084D78D6"/>
    <w:rsid w:val="0C3D0EC6"/>
    <w:rsid w:val="0DEA30FF"/>
    <w:rsid w:val="0EC2400A"/>
    <w:rsid w:val="0EEE2FDF"/>
    <w:rsid w:val="12EB65A5"/>
    <w:rsid w:val="16CD208A"/>
    <w:rsid w:val="17371930"/>
    <w:rsid w:val="174D5C54"/>
    <w:rsid w:val="19330066"/>
    <w:rsid w:val="1D5D6E24"/>
    <w:rsid w:val="1D9D4F02"/>
    <w:rsid w:val="20977EB3"/>
    <w:rsid w:val="213E0B73"/>
    <w:rsid w:val="21AD09D2"/>
    <w:rsid w:val="21B53E47"/>
    <w:rsid w:val="228F4698"/>
    <w:rsid w:val="249F23EB"/>
    <w:rsid w:val="25871C98"/>
    <w:rsid w:val="25B25B45"/>
    <w:rsid w:val="29F54BF9"/>
    <w:rsid w:val="2CAB7634"/>
    <w:rsid w:val="2E1B49FC"/>
    <w:rsid w:val="2EB35BD6"/>
    <w:rsid w:val="2EEE1E6F"/>
    <w:rsid w:val="2F2D192B"/>
    <w:rsid w:val="305D48EB"/>
    <w:rsid w:val="325B56DA"/>
    <w:rsid w:val="3330627F"/>
    <w:rsid w:val="37643766"/>
    <w:rsid w:val="3A836438"/>
    <w:rsid w:val="3CC44440"/>
    <w:rsid w:val="3EAB7648"/>
    <w:rsid w:val="43527DB2"/>
    <w:rsid w:val="46322CD4"/>
    <w:rsid w:val="48475164"/>
    <w:rsid w:val="4DC23FB1"/>
    <w:rsid w:val="54EE1F62"/>
    <w:rsid w:val="57D351A3"/>
    <w:rsid w:val="5D20065F"/>
    <w:rsid w:val="5FD760D2"/>
    <w:rsid w:val="60BC260E"/>
    <w:rsid w:val="61723263"/>
    <w:rsid w:val="643F20FC"/>
    <w:rsid w:val="6DFF92D7"/>
    <w:rsid w:val="7C792090"/>
    <w:rsid w:val="7CF222E5"/>
    <w:rsid w:val="7EF7E223"/>
    <w:rsid w:val="7FB93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6</Pages>
  <Words>1694</Words>
  <Characters>1731</Characters>
  <Lines>0</Lines>
  <Paragraphs>0</Paragraphs>
  <TotalTime>12</TotalTime>
  <ScaleCrop>false</ScaleCrop>
  <LinksUpToDate>false</LinksUpToDate>
  <CharactersWithSpaces>1920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2022-12-29T12:05:00Z</dcterms:created>
  <dc:creator>MRX</dc:creator>
  <cp:lastModifiedBy>Mint1398171869</cp:lastModifiedBy>
  <dcterms:modified xsi:type="dcterms:W3CDTF">2026-01-15T09:16:42Z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4A11469DA741447E93C2765EC7FE1977_13</vt:lpwstr>
  </property>
  <property fmtid="{D5CDD505-2E9C-101B-9397-08002B2CF9AE}" pid="4" name="KSOTemplateDocerSaveRecord">
    <vt:lpwstr>eyJoZGlkIjoiMDdmNjUwM2Y1NDNmOWE2YzU2MTgyNGU5OGRlNTRlMDciLCJ1c2VySWQiOiIxNDYxNjAxNCJ9</vt:lpwstr>
  </property>
</Properties>
</file>