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18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人民政府大台街道办事处2025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 w14:paraId="2DFC6D06">
      <w:pPr>
        <w:spacing w:line="560" w:lineRule="exact"/>
        <w:jc w:val="center"/>
        <w:rPr>
          <w:rFonts w:hint="eastAsia" w:eastAsia="微软雅黑"/>
          <w:sz w:val="44"/>
          <w:szCs w:val="44"/>
          <w:lang w:eastAsia="zh-CN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</w:p>
    <w:p w14:paraId="1B088F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080BF1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18F958C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2025年，大台街道办事处深入贯彻落实《政府信息公开条例》，以提升公开质效、服务群众需求为核心，持续健全工作机制、强化规范管理，推动政府信息公开工作与街道工作深度融合，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确保可以及时、准确的让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群众依法获取政府信息。</w:t>
      </w:r>
    </w:p>
    <w:p w14:paraId="7D4A0C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（一）组织领导持续强化</w:t>
      </w:r>
    </w:p>
    <w:p w14:paraId="02DDEB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严格落实“主要领导牵头抓总、分管领导具体负责、各部门协同推进、专人专职落实”的工作机制，构建起上下联动、权责清晰、高效协同的工作格局，确保政府信息公开各项工作部署落地见效。</w:t>
      </w:r>
    </w:p>
    <w:p w14:paraId="36B54CD2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主动公开提质增效</w:t>
      </w:r>
    </w:p>
    <w:p w14:paraId="45C4BA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聚焦群众关切和重点工作，精准把握公开范围和内容，持续优化公开结构。在做好常规信息公开的基础上，重点围绕民生保障、城市治理等关键领域，及时、准确公开相关信息，提升信息公开的针对性和实用性。同时，严格遵循公开程序，确保主动公开信息的合法性、准确性和时效性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全年主动公开信息共712条。其中，财政预算决算信息2条；重点领域信息34条；工作动态类信息94；政务新媒体公开信息430余条。</w:t>
      </w:r>
    </w:p>
    <w:p w14:paraId="6946703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（三）依申请公开规范办理</w:t>
      </w:r>
    </w:p>
    <w:p w14:paraId="69A8472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坚持依法依规、实事求是原则，规范政府信息公开申请接收、登记、审核、办理、答复等全流程管理，本年度共受理政府信息公开申请2件，每件申请都做到认真研究和妥善处理，在法定期限内依法依规答复申请人，切实维护申请人合法权益。</w:t>
      </w:r>
    </w:p>
    <w:p w14:paraId="4BC4720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（四）信息管理严格规范</w:t>
      </w:r>
    </w:p>
    <w:p w14:paraId="456891A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持续严格执行信息公开“三审制”，从源头上杜绝虚假信息、违规信息发布。定期开展信息清理更新工作，对失效、过时信息及时下架，确保公开信息的时效性和有效性，为群众提供准确可靠的信息服务。</w:t>
      </w:r>
    </w:p>
    <w:p w14:paraId="27F37DD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（五）平台建设不断完善</w:t>
      </w:r>
    </w:p>
    <w:p w14:paraId="5D1E581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着力构建政务新媒体与网站平台协同联动的公开矩阵，不断提升信息发布的规范化、便捷化水平。一方面，深化政务媒体常态化管理，科学优化发布频次和时间节点，让信息更及时触达群众。另一方面，强化网站平台日常监管，紧密结合工作实际与群众需求，动态更新网站内容、丰富呈现形式，进一步提升网站易用性和可读性，为群众高效获取政府信息搭建便捷畅通的线上渠道。</w:t>
      </w:r>
    </w:p>
    <w:p w14:paraId="4118537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（六）监督保障落实到位</w:t>
      </w:r>
    </w:p>
    <w:p w14:paraId="00FC88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建立健全多维度监督保障机制，定期开展政府信息公开工作自查自纠，及时发现并整改存在的问题。畅通公众监督渠道，通过设立意见箱、留言板等方式，主动接受群众监督和社会评议，对群众反映的问题及时回应、妥善处理，确保政府信息公开工作规范有序推进。</w:t>
      </w:r>
    </w:p>
    <w:p w14:paraId="2D7D1D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1817BBC6">
      <w:pPr>
        <w:pStyle w:val="2"/>
        <w:rPr>
          <w:rFonts w:hint="eastAsia"/>
        </w:rPr>
      </w:pPr>
    </w:p>
    <w:tbl>
      <w:tblPr>
        <w:tblStyle w:val="8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649460B"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CA0A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22DF1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79BE7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077D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5057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5D5D2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36FDCB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AFFE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C0A2B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679C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9F3B0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8AD19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0913D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C455C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BA320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A2BD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F227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F515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02652B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D32E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19459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419EE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9B952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808C0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B2B5E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51B6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0B66D3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728B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4C43D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87B88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856B2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F76E0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</w:tr>
      <w:tr w14:paraId="1A9C1F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32DC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7D267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4170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56894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9E62E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0C6C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96F33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689C13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FFBFA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55B620">
            <w:pPr>
              <w:widowControl/>
              <w:spacing w:line="560" w:lineRule="exact"/>
              <w:jc w:val="center"/>
              <w:rPr>
                <w:rFonts w:hint="default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0E1B3CB2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1AFDD5E1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66468C22">
      <w:pPr>
        <w:pStyle w:val="7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06DE52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247F42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6E829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6435AF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F9791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B83A4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7B0D8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DDB4C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2E55AE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24CB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08F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C232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4054C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A56A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65DA49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DBAFB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92235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F9AC5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5CAA8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3E0527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BF7DB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AB1FF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660C5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F0B0A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6C26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3064C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791F0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8A55E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396F45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76C9B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D0040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5075D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85688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FE6DA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58843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300C4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F6644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1A46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620EF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8982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11B6DC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1E2554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112DD3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1B94F2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3FF83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B5522A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BBD02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02E32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BE606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BAC95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880B71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06A4A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FB9A02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ABD6C3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6F4B6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8BA95B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41574A5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50FC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9E6CD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020D7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6D2EB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ACFD7C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F86CD2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8EFD02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543DC8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43D3F6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737E9A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2C321AF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C4FE8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04A72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A7D0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173C90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1FF8F4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D314AC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324CF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DFD54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2A9036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29573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6A64DAB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F9F4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8660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0CE6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65AD1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196CE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0AE3ED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3CFD4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C96B8E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12E98B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D9F535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479D66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AB714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D9A12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09128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9C3D6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41874B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D36B0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4410F1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E9F197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4C626C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F7F10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1D318D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7DCCC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3C980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02113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39DB6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31C05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7EFB90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EFF58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4E4CCF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D1A55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61193E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4ADDDF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379B4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1698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8B75C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88A1A4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26392E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C1614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97564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421A13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D1381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421408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5ED883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8A98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5398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0698F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6D91B6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AAC004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22F21F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FEC214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7BAEE6A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B1CEB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77AA9A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B9033F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76C2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5DB1C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B5E01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D15C0E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885FF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D9699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7334B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49E36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EC460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24198C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24DB4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2C5D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2B51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518A0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F0F79B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317B9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23B4AB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27C60F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39039A3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016C69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656C35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7233D05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1323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3E11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F17D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A5809E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5A19DE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56E300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62C8C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AB0AB7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CE553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44A520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C83C56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A79B9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80E72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D54F6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21C1D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9F83BB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315EF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FBBFFE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4D886C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9D92E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061490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998F8FB">
            <w:pPr>
              <w:widowControl/>
              <w:spacing w:line="56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CDAF1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3CC18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758B6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DE4BB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407B8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756A8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862E0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F70C8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19F89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C8025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6D150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BD6A0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D3A51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4820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73A745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42F65E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FCF076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97C504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FCA34B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C817ED9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1ED334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6F162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6CCB78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6463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52BA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D305DF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37FE12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C3DF54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597E2CA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CD3E8D4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A96FC7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1B142E7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FD0B30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297C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E79B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12A8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396494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73A2DD6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74D805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BA278C8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380A40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82B0FF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3FC3FF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5C7E92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DC6D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C7A11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58843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0EC917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101FA1E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EC0A28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D2FAE59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B38A4A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ACAF46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A513ED3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BFD95F1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865BA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CDAC4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CC3CA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5F508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86AA1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52289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1ABF55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AC621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D2EB5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8291B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1055A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ECDC0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A57E3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80A9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D4271F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9D4D511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DB30C0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0E5C800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38B9255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B5E7DB0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EB6E67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2F15CD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2A60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09F7D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E670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FBA71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2B3D85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452227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440BE3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E6FB2EC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E219A6D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8FF731B">
            <w:pPr>
              <w:widowControl/>
              <w:spacing w:line="560" w:lineRule="exact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A042C12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1D83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A628F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33697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B020A5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F003D1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8F674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5A9AB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25C61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7C886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8FB70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219475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A9C6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6B56FEB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D63C70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FCBA178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E76AD94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40F5323F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468D4AD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 w14:paraId="6006E0AE">
            <w:pPr>
              <w:widowControl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35572ED4">
      <w:pPr>
        <w:pStyle w:val="2"/>
        <w:spacing w:line="560" w:lineRule="exact"/>
        <w:rPr>
          <w:rFonts w:hint="eastAsia"/>
        </w:rPr>
      </w:pPr>
      <w:bookmarkStart w:id="0" w:name="_GoBack"/>
      <w:bookmarkEnd w:id="0"/>
    </w:p>
    <w:p w14:paraId="6712F7F5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4C1D5EF6">
      <w:pPr>
        <w:widowControl/>
        <w:spacing w:line="560" w:lineRule="exact"/>
        <w:jc w:val="center"/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791C0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D9FCE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0C75F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6589AB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B06A0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CF438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D0A5F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0007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8536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C1706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7F245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01BA42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D8808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4AC5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875E5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2100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FB0A0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C506F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67426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9E6A3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97F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EC7B6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B39CB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7C84D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15FB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A331F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957F2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060138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29DD7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FF1B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1F069E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6D2EA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AB7F16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67CAE0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EE58E1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D3EEE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4F2BC4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37E048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15359D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6EF20B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DEBAFC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DD0F02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D32C89">
            <w:pPr>
              <w:widowControl/>
              <w:spacing w:line="560" w:lineRule="exact"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55C1A835">
      <w:pPr>
        <w:widowControl/>
        <w:spacing w:line="560" w:lineRule="exact"/>
        <w:jc w:val="left"/>
      </w:pPr>
    </w:p>
    <w:p w14:paraId="1C1D7609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0485C14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（一）存在的主要问题</w:t>
      </w:r>
    </w:p>
    <w:p w14:paraId="26B118B4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公开形式与载体较为单一：信息公开仍以文字、表格等传统形式为主，缺乏图表、短视频、音频解读等可视化、通俗化呈现方式，对老年群体、青少年等不同受众的适配性不足。载体运用上未能充分结合各平台传播特性，信息呈现形式固化，吸引力和传播力有限，未能有效提升群众信息获取的积极性和便捷性。</w:t>
      </w:r>
    </w:p>
    <w:p w14:paraId="6B04A287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平台运营管理精细化不够：平台的运营存在“重发布、轻运营”倾向，平台互动功能发挥不充分。此外，各平台信息发布缺乏统一规划，内容同质化问题出现，未能根据不同平台的传播特点精准推送信息，平台服务的个性化、差异化水平有待提升。</w:t>
      </w:r>
    </w:p>
    <w:p w14:paraId="35EAEED2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改进措施</w:t>
      </w:r>
    </w:p>
    <w:p w14:paraId="66DE0A24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精耕平台运营，优化服务体验：强化政务新媒体与网站平台的精细化运营，明确各平台功能定位，政务新媒体侧重及时发布、互动交流，网站平台侧重权威发布、信息存档查询。</w:t>
      </w:r>
    </w:p>
    <w:p w14:paraId="78A7975F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72" w:firstLineChars="200"/>
        <w:jc w:val="both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创新呈现形式，丰富公开载体：打破传统单一的信息呈现模式，下一步尝试通过图表、漫画、短视频、音频等可视化、通俗化形式，针对不同受众群体优化信息呈现方式，提升信息的吸引力和可读性。结合政务新媒体传播快、互动性强和网站平台权威化、存档化的特点，差异化策划信息内容，实现各载体优势互补，满足群众多样化信息获取习惯。</w:t>
      </w:r>
    </w:p>
    <w:p w14:paraId="7BCB1E1E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840" w:leftChars="0" w:right="0" w:rightChars="0"/>
        <w:jc w:val="both"/>
        <w:textAlignment w:val="auto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  <w:r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>六、其他需要报告的事项</w:t>
      </w:r>
    </w:p>
    <w:p w14:paraId="042356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依据《政府信息公开信息处理费管理办法》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（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国办函〔2020〕109号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）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年度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北京市门头沟区人民政府大台街道办事处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元。</w:t>
      </w:r>
    </w:p>
    <w:p w14:paraId="4964114F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宋体" w:hAnsi="Courier New" w:eastAsia="宋体" w:cs="Times New Roman"/>
          <w:kern w:val="2"/>
          <w:sz w:val="21"/>
          <w:szCs w:val="24"/>
          <w:lang w:val="en-US" w:eastAsia="zh-CN" w:bidi="ar-SA"/>
        </w:rPr>
      </w:pPr>
    </w:p>
    <w:p w14:paraId="52FCDE1D">
      <w:pPr>
        <w:pStyle w:val="2"/>
        <w:rPr>
          <w:rFonts w:hint="eastAsia"/>
        </w:rPr>
      </w:pPr>
    </w:p>
    <w:p w14:paraId="6987DFE3"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 w14:paraId="5947083A">
      <w:pPr>
        <w:pStyle w:val="2"/>
        <w:spacing w:line="560" w:lineRule="exact"/>
        <w:rPr>
          <w:rFonts w:hint="eastAsia" w:eastAsiaTheme="minorEastAsia"/>
          <w:lang w:eastAsia="zh-CN"/>
        </w:rPr>
      </w:pPr>
    </w:p>
    <w:p w14:paraId="102D5768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635DB467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FF950C6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107D03D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3435786B">
      <w:pPr>
        <w:pStyle w:val="2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A3CD7C7">
      <w:pPr>
        <w:pStyle w:val="2"/>
        <w:numPr>
          <w:ilvl w:val="0"/>
          <w:numId w:val="0"/>
        </w:numPr>
        <w:rPr>
          <w:rFonts w:hint="eastAsia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3B1517-64F6-4046-A418-11CD5731DC9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2" w:fontKey="{45A16A3E-26EB-4F51-B08D-2A1E7913185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5E73465A-2CF8-48E6-9AFB-A9C0B62E812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B19D4D66-BB49-4357-B612-A91DEEF0BD6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08E6A4BC-A779-4B30-9418-830EA32541D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9F0BBFCB-EE59-41A9-8A37-40E7987F3449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1B26EF7E-E25E-48D7-B627-60E3A6D7348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FDCF85F7-63A8-4654-9CD7-1F8F95686C5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98B482"/>
    <w:multiLevelType w:val="singleLevel"/>
    <w:tmpl w:val="B098B48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4DFCC09"/>
    <w:multiLevelType w:val="singleLevel"/>
    <w:tmpl w:val="B4DFCC0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A92FB55"/>
    <w:multiLevelType w:val="singleLevel"/>
    <w:tmpl w:val="6A92FB5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7AA30D99"/>
    <w:multiLevelType w:val="singleLevel"/>
    <w:tmpl w:val="7AA30D9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MzliNmJiMGViYTI1MjVhNmUzYjVhNmRlNjBiYWYifQ=="/>
    <w:docVar w:name="KSO_WPS_MARK_KEY" w:val="b46633d3-65d9-4d47-bea9-123699980ff7"/>
  </w:docVars>
  <w:rsids>
    <w:rsidRoot w:val="12EB65A5"/>
    <w:rsid w:val="01D64A65"/>
    <w:rsid w:val="0208294C"/>
    <w:rsid w:val="0339544E"/>
    <w:rsid w:val="03564444"/>
    <w:rsid w:val="09A4439C"/>
    <w:rsid w:val="09F97034"/>
    <w:rsid w:val="0BD55617"/>
    <w:rsid w:val="0C8821B1"/>
    <w:rsid w:val="0DBB1D60"/>
    <w:rsid w:val="12EB65A5"/>
    <w:rsid w:val="16CD208A"/>
    <w:rsid w:val="17371930"/>
    <w:rsid w:val="174D5C54"/>
    <w:rsid w:val="18027D1B"/>
    <w:rsid w:val="19330066"/>
    <w:rsid w:val="1D5D6E24"/>
    <w:rsid w:val="1D9D4F02"/>
    <w:rsid w:val="20977EB3"/>
    <w:rsid w:val="213E0B73"/>
    <w:rsid w:val="21AD09D2"/>
    <w:rsid w:val="21B53E47"/>
    <w:rsid w:val="25871C98"/>
    <w:rsid w:val="25B25B45"/>
    <w:rsid w:val="2CAB7634"/>
    <w:rsid w:val="2E1B49FC"/>
    <w:rsid w:val="2EB35BD6"/>
    <w:rsid w:val="2EEE1E6F"/>
    <w:rsid w:val="2F2D192B"/>
    <w:rsid w:val="305D48EB"/>
    <w:rsid w:val="32100E0A"/>
    <w:rsid w:val="325B56DA"/>
    <w:rsid w:val="3330627F"/>
    <w:rsid w:val="37643766"/>
    <w:rsid w:val="3CC44440"/>
    <w:rsid w:val="3EAB7648"/>
    <w:rsid w:val="46322CD4"/>
    <w:rsid w:val="48475164"/>
    <w:rsid w:val="4DC23FB1"/>
    <w:rsid w:val="543834A7"/>
    <w:rsid w:val="57D351A3"/>
    <w:rsid w:val="5D20065F"/>
    <w:rsid w:val="5FD760D2"/>
    <w:rsid w:val="60BC260E"/>
    <w:rsid w:val="61723263"/>
    <w:rsid w:val="643F20FC"/>
    <w:rsid w:val="69E52B68"/>
    <w:rsid w:val="6DFF92D7"/>
    <w:rsid w:val="78B2588E"/>
    <w:rsid w:val="7C792090"/>
    <w:rsid w:val="7CF222E5"/>
    <w:rsid w:val="7EF7E223"/>
    <w:rsid w:val="7FB9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7</Pages>
  <Words>1490</Words>
  <Characters>1511</Characters>
  <Lines>0</Lines>
  <Paragraphs>0</Paragraphs>
  <TotalTime>27</TotalTime>
  <ScaleCrop>false</ScaleCrop>
  <LinksUpToDate>false</LinksUpToDate>
  <CharactersWithSpaces>1601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2022-12-29T12:05:00Z</dcterms:created>
  <dc:creator>MRX</dc:creator>
  <cp:lastModifiedBy>Mint1398171869</cp:lastModifiedBy>
  <dcterms:modified xsi:type="dcterms:W3CDTF">2026-01-16T06:24:17Z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52F2FE54F5BF4D41963BD3C52EC336D0_13</vt:lpwstr>
  </property>
  <property fmtid="{D5CDD505-2E9C-101B-9397-08002B2CF9AE}" pid="4" name="KSOTemplateDocerSaveRecord">
    <vt:lpwstr>eyJoZGlkIjoiMDdmNjUwM2Y1NDNmOWE2YzU2MTgyNGU5OGRlNTRlMDciLCJ1c2VySWQiOiIxNDYxNjAxNCJ9</vt:lpwstr>
  </property>
</Properties>
</file>