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8A5549">
      <w:pPr>
        <w:spacing w:line="560" w:lineRule="exact"/>
        <w:jc w:val="center"/>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lang w:val="en-US" w:eastAsia="zh-CN"/>
        </w:rPr>
        <w:t>北京市</w:t>
      </w:r>
      <w:r>
        <w:rPr>
          <w:rFonts w:hint="eastAsia" w:ascii="宋体" w:hAnsi="宋体" w:eastAsia="宋体" w:cs="宋体"/>
          <w:b/>
          <w:bCs/>
          <w:sz w:val="44"/>
          <w:szCs w:val="44"/>
          <w:highlight w:val="none"/>
          <w:lang w:eastAsia="zh-CN"/>
        </w:rPr>
        <w:t>门头沟区人力资源和社会保障局</w:t>
      </w:r>
      <w:bookmarkStart w:id="0" w:name="_GoBack"/>
      <w:bookmarkEnd w:id="0"/>
      <w:r>
        <w:rPr>
          <w:rFonts w:hint="eastAsia" w:ascii="宋体" w:hAnsi="宋体" w:eastAsia="宋体" w:cs="宋体"/>
          <w:b/>
          <w:bCs/>
          <w:sz w:val="44"/>
          <w:szCs w:val="44"/>
          <w:highlight w:val="none"/>
          <w:lang w:eastAsia="zh-CN"/>
        </w:rPr>
        <w:t>202</w:t>
      </w:r>
      <w:r>
        <w:rPr>
          <w:rFonts w:hint="eastAsia" w:ascii="宋体" w:hAnsi="宋体" w:eastAsia="宋体" w:cs="宋体"/>
          <w:b/>
          <w:bCs/>
          <w:sz w:val="44"/>
          <w:szCs w:val="44"/>
          <w:highlight w:val="none"/>
          <w:lang w:val="en-US" w:eastAsia="zh-CN"/>
        </w:rPr>
        <w:t>5</w:t>
      </w:r>
      <w:r>
        <w:rPr>
          <w:rFonts w:hint="eastAsia" w:ascii="宋体" w:hAnsi="宋体" w:eastAsia="宋体" w:cs="宋体"/>
          <w:b/>
          <w:bCs/>
          <w:sz w:val="44"/>
          <w:szCs w:val="44"/>
          <w:highlight w:val="none"/>
          <w:lang w:eastAsia="zh-CN"/>
        </w:rPr>
        <w:t>年政府信息公开工作年度报告</w:t>
      </w:r>
      <w:r>
        <w:rPr>
          <w:rFonts w:hint="eastAsia" w:ascii="宋体" w:hAnsi="宋体" w:eastAsia="宋体" w:cs="宋体"/>
          <w:b/>
          <w:bCs/>
          <w:sz w:val="44"/>
          <w:szCs w:val="44"/>
          <w:highlight w:val="none"/>
          <w:lang w:val="en-US" w:eastAsia="zh-CN"/>
        </w:rPr>
        <w:t xml:space="preserve"> </w:t>
      </w:r>
    </w:p>
    <w:p w14:paraId="2A522C8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p>
    <w:p w14:paraId="0E7AAFE2">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r>
        <w:rPr>
          <w:rFonts w:hint="eastAsia" w:ascii="仿宋_GB2312" w:hAnsi="宋体" w:eastAsia="仿宋_GB2312" w:cs="宋体"/>
          <w:spacing w:val="8"/>
          <w:kern w:val="0"/>
          <w:sz w:val="32"/>
          <w:szCs w:val="32"/>
          <w:lang w:eastAsia="zh-CN"/>
        </w:rPr>
        <w:t>。</w:t>
      </w:r>
    </w:p>
    <w:p w14:paraId="50B74FE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一</w:t>
      </w:r>
      <w:r>
        <w:rPr>
          <w:rFonts w:ascii="黑体" w:hAnsi="黑体" w:eastAsia="黑体" w:cs="宋体"/>
          <w:spacing w:val="8"/>
          <w:kern w:val="0"/>
          <w:sz w:val="32"/>
          <w:szCs w:val="32"/>
        </w:rPr>
        <w:t>、总体情况</w:t>
      </w:r>
    </w:p>
    <w:p w14:paraId="1A1EE9C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2025年区人力社保局持续以习近平新时代中国特色社会主义思想为指导，深入贯彻落实《政府信息公开条例》各项要求，将政府信息公开作为深化政务服务改革、提升行政效能、增进民生福祉的重要抓手。通过优化工作机制、强化平台建设、提升队伍素养，推动政府信息公开工作从“规范公开”向“精准公开、高效公开”升级，切实保障公众的知情权、参与权和监督权，为区域人社事业高质量发展营造了透明、公正的良好环境。</w:t>
      </w:r>
    </w:p>
    <w:p w14:paraId="26C2680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 xml:space="preserve">（一）主动公开情况 </w:t>
      </w:r>
    </w:p>
    <w:p w14:paraId="45A69C18">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全年主动公开政府信息970条，较2024年实现稳步增长，覆盖财政预算决算、政务公告、业务动态、政策解读、办事指南等核心领域。其中，财政预算决算信息4条，政务公告575条，业务动态234条。聚焦就业创业、社会保障、人事管理、劳动关系等社会高度关注的重点工作，建立信息公开“清单化+时效性”管理模式，确保政策文件、工作进展、服务举措等信息第一时间精准推送。</w:t>
      </w:r>
    </w:p>
    <w:p w14:paraId="1FF9CBA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（二）依申请公开办理情况</w:t>
      </w:r>
    </w:p>
    <w:p w14:paraId="0DC01584">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 xml:space="preserve">全年共收到政府信息公开申请3件，均严格按照法定程序、时限要求办结，办结率100%。在办理过程中，优化“接收—审核—办理—答复”全流程闭环管理，加强与申请人的沟通衔接，精准把握需求，规范答复文书，做到“件件有回音、事事有落实”，切实维护申请人合法权益。 </w:t>
      </w:r>
    </w:p>
    <w:p w14:paraId="77BE506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 xml:space="preserve">（三）政府信息公开监督保障及教育培训情况 </w:t>
      </w:r>
    </w:p>
    <w:p w14:paraId="1D21E1B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健全监督保障机制，将政府信息公开工作纳入年度绩效考核，通过日常检查、定期自查、专项督查相结合的方式，及时发现并整改工作中的薄弱环节。强化队伍建设，围绕《政府信息公开条例》新规、依申请公开办理技巧、信息安全管理等内容，组织专题培训3场，累计培训260人次，进一步提升工作人员的业务能力和专业素养，为政府信息公开工作高质量开展提供坚实保障。</w:t>
      </w:r>
    </w:p>
    <w:p w14:paraId="2510486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二、</w:t>
      </w:r>
      <w:r>
        <w:rPr>
          <w:rFonts w:hint="eastAsia" w:ascii="黑体" w:hAnsi="黑体" w:eastAsia="黑体" w:cs="宋体"/>
          <w:spacing w:val="8"/>
          <w:kern w:val="0"/>
          <w:sz w:val="32"/>
          <w:szCs w:val="32"/>
        </w:rPr>
        <w:t>主动公开政府信息情况</w:t>
      </w:r>
    </w:p>
    <w:p w14:paraId="63FD5108">
      <w:pPr>
        <w:pStyle w:val="2"/>
        <w:rPr>
          <w:rFonts w:hint="eastAsia"/>
        </w:rPr>
      </w:pPr>
    </w:p>
    <w:tbl>
      <w:tblPr>
        <w:tblStyle w:val="4"/>
        <w:tblW w:w="9740" w:type="dxa"/>
        <w:jc w:val="center"/>
        <w:tblLayout w:type="fixed"/>
        <w:tblCellMar>
          <w:top w:w="0" w:type="dxa"/>
          <w:left w:w="0" w:type="dxa"/>
          <w:bottom w:w="0" w:type="dxa"/>
          <w:right w:w="0" w:type="dxa"/>
        </w:tblCellMar>
      </w:tblPr>
      <w:tblGrid>
        <w:gridCol w:w="2435"/>
        <w:gridCol w:w="2435"/>
        <w:gridCol w:w="2435"/>
        <w:gridCol w:w="2435"/>
      </w:tblGrid>
      <w:tr w14:paraId="3756E3E4">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tcMar>
              <w:left w:w="57" w:type="dxa"/>
              <w:right w:w="57" w:type="dxa"/>
            </w:tcMar>
            <w:vAlign w:val="center"/>
          </w:tcPr>
          <w:p w14:paraId="0D7D06F8">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40F427A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67939472">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14:paraId="308BEFCD">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14:paraId="7BD40A39">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14:paraId="6C3CFB09">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14:paraId="7E7A5793">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45DC3F99">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14:paraId="27041A25">
            <w:pPr>
              <w:widowControl/>
              <w:spacing w:line="560" w:lineRule="exact"/>
              <w:jc w:val="cente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516A78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660ACC0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E2D74B7">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61A60711">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14:paraId="66062554">
            <w:pPr>
              <w:widowControl/>
              <w:spacing w:line="560" w:lineRule="exact"/>
              <w:jc w:val="cente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5659F0AE">
            <w:pPr>
              <w:widowControl/>
              <w:spacing w:line="560" w:lineRule="exact"/>
              <w:jc w:val="cente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129F008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w:t>
            </w:r>
          </w:p>
        </w:tc>
      </w:tr>
      <w:tr w14:paraId="0C830B90">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tcMar>
              <w:left w:w="57" w:type="dxa"/>
              <w:right w:w="57" w:type="dxa"/>
            </w:tcMar>
            <w:vAlign w:val="center"/>
          </w:tcPr>
          <w:p w14:paraId="6F24B16C">
            <w:pPr>
              <w:widowControl/>
              <w:spacing w:line="560" w:lineRule="exact"/>
              <w:jc w:val="center"/>
            </w:pPr>
            <w:r>
              <w:rPr>
                <w:rFonts w:hint="eastAsia" w:ascii="宋体" w:hAnsi="宋体" w:cs="宋体"/>
                <w:color w:val="000000"/>
                <w:kern w:val="0"/>
                <w:sz w:val="20"/>
                <w:szCs w:val="20"/>
                <w:lang w:bidi="ar"/>
              </w:rPr>
              <w:t>第二十条第（五）项</w:t>
            </w:r>
          </w:p>
        </w:tc>
      </w:tr>
      <w:tr w14:paraId="424F74B5">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60A9F94A">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031E72F5">
            <w:pPr>
              <w:widowControl/>
              <w:spacing w:line="560" w:lineRule="exact"/>
              <w:jc w:val="center"/>
            </w:pPr>
            <w:r>
              <w:rPr>
                <w:rFonts w:hint="eastAsia" w:ascii="宋体" w:hAnsi="宋体" w:cs="宋体"/>
                <w:color w:val="000000"/>
                <w:kern w:val="0"/>
                <w:sz w:val="20"/>
                <w:szCs w:val="20"/>
                <w:lang w:bidi="ar"/>
              </w:rPr>
              <w:t>本年处理决定数量</w:t>
            </w:r>
          </w:p>
        </w:tc>
      </w:tr>
      <w:tr w14:paraId="5E6A3A99">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0501B731">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6F83D1E1">
            <w:pPr>
              <w:widowControl/>
              <w:spacing w:line="560" w:lineRule="exact"/>
              <w:jc w:val="center"/>
            </w:pPr>
            <w:r>
              <w:rPr>
                <w:rFonts w:hint="eastAsia" w:ascii="宋体" w:hAnsi="宋体" w:cs="宋体"/>
                <w:color w:val="000000"/>
                <w:kern w:val="0"/>
                <w:sz w:val="20"/>
                <w:szCs w:val="20"/>
                <w:lang w:val="en-US" w:eastAsia="zh-CN" w:bidi="ar"/>
              </w:rPr>
              <w:t>37</w:t>
            </w:r>
          </w:p>
        </w:tc>
      </w:tr>
      <w:tr w14:paraId="63659E59">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tcMar>
              <w:left w:w="57" w:type="dxa"/>
              <w:right w:w="57" w:type="dxa"/>
            </w:tcMar>
            <w:vAlign w:val="center"/>
          </w:tcPr>
          <w:p w14:paraId="06A74FD1">
            <w:pPr>
              <w:widowControl/>
              <w:spacing w:line="560" w:lineRule="exact"/>
              <w:jc w:val="center"/>
            </w:pPr>
            <w:r>
              <w:rPr>
                <w:rFonts w:hint="eastAsia" w:ascii="宋体" w:hAnsi="宋体" w:cs="宋体"/>
                <w:color w:val="000000"/>
                <w:kern w:val="0"/>
                <w:sz w:val="20"/>
                <w:szCs w:val="20"/>
                <w:lang w:bidi="ar"/>
              </w:rPr>
              <w:t>第二十条第（六）项</w:t>
            </w:r>
          </w:p>
        </w:tc>
      </w:tr>
      <w:tr w14:paraId="304DDB6D">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54A71697">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tcMar>
              <w:left w:w="57" w:type="dxa"/>
              <w:right w:w="57" w:type="dxa"/>
            </w:tcMar>
            <w:vAlign w:val="center"/>
          </w:tcPr>
          <w:p w14:paraId="253F36F5">
            <w:pPr>
              <w:widowControl/>
              <w:spacing w:line="560" w:lineRule="exact"/>
              <w:jc w:val="center"/>
            </w:pPr>
            <w:r>
              <w:rPr>
                <w:rFonts w:hint="eastAsia" w:ascii="宋体" w:hAnsi="宋体" w:cs="宋体"/>
                <w:color w:val="000000"/>
                <w:kern w:val="0"/>
                <w:sz w:val="20"/>
                <w:szCs w:val="20"/>
                <w:lang w:bidi="ar"/>
              </w:rPr>
              <w:t>本年处理决定数量</w:t>
            </w:r>
          </w:p>
        </w:tc>
      </w:tr>
      <w:tr w14:paraId="2A07B9E8">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3C1FC3B4">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65B4284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6</w:t>
            </w:r>
          </w:p>
        </w:tc>
      </w:tr>
      <w:tr w14:paraId="7CE043C0">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4" w:space="0"/>
              <w:right w:val="single" w:color="auto" w:sz="8" w:space="0"/>
            </w:tcBorders>
            <w:tcMar>
              <w:left w:w="57" w:type="dxa"/>
              <w:right w:w="57" w:type="dxa"/>
            </w:tcMar>
            <w:vAlign w:val="center"/>
          </w:tcPr>
          <w:p w14:paraId="3F1B97BF">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4" w:space="0"/>
              <w:right w:val="single" w:color="auto" w:sz="8" w:space="0"/>
            </w:tcBorders>
            <w:tcMar>
              <w:left w:w="57" w:type="dxa"/>
              <w:right w:w="57" w:type="dxa"/>
            </w:tcMar>
            <w:vAlign w:val="center"/>
          </w:tcPr>
          <w:p w14:paraId="47542D6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913E580">
        <w:tblPrEx>
          <w:tblCellMar>
            <w:top w:w="0" w:type="dxa"/>
            <w:left w:w="0" w:type="dxa"/>
            <w:bottom w:w="0" w:type="dxa"/>
            <w:right w:w="0" w:type="dxa"/>
          </w:tblCellMar>
        </w:tblPrEx>
        <w:trPr>
          <w:trHeight w:val="340" w:hRule="atLeast"/>
          <w:jc w:val="center"/>
        </w:trPr>
        <w:tc>
          <w:tcPr>
            <w:tcW w:w="9740" w:type="dxa"/>
            <w:gridSpan w:val="4"/>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A88AF88">
            <w:pPr>
              <w:widowControl/>
              <w:spacing w:line="560" w:lineRule="exact"/>
              <w:jc w:val="center"/>
            </w:pPr>
            <w:r>
              <w:rPr>
                <w:rFonts w:hint="eastAsia" w:ascii="宋体" w:hAnsi="宋体" w:cs="宋体"/>
                <w:color w:val="000000"/>
                <w:kern w:val="0"/>
                <w:sz w:val="20"/>
                <w:szCs w:val="20"/>
                <w:lang w:bidi="ar"/>
              </w:rPr>
              <w:t>第二十条第（八）项</w:t>
            </w:r>
          </w:p>
        </w:tc>
      </w:tr>
      <w:tr w14:paraId="5DE084F7">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8E8BFB3">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25C912F">
            <w:pPr>
              <w:widowControl/>
              <w:spacing w:line="560" w:lineRule="exact"/>
              <w:jc w:val="center"/>
            </w:pPr>
            <w:r>
              <w:rPr>
                <w:rFonts w:hint="eastAsia" w:ascii="宋体" w:hAnsi="宋体" w:cs="宋体"/>
                <w:color w:val="000000"/>
                <w:kern w:val="0"/>
                <w:sz w:val="20"/>
                <w:szCs w:val="20"/>
                <w:lang w:bidi="ar"/>
              </w:rPr>
              <w:t>本年收费金额（单位：万元）</w:t>
            </w:r>
          </w:p>
        </w:tc>
      </w:tr>
      <w:tr w14:paraId="3B7B3C88">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737612F">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1F6651E">
            <w:pPr>
              <w:widowControl/>
              <w:spacing w:line="560" w:lineRule="exact"/>
              <w:jc w:val="center"/>
              <w:rPr>
                <w:rFonts w:hint="eastAsia" w:ascii="宋体" w:eastAsiaTheme="minorEastAsia"/>
                <w:sz w:val="24"/>
                <w:lang w:val="en-US" w:eastAsia="zh-CN"/>
              </w:rPr>
            </w:pPr>
            <w:r>
              <w:rPr>
                <w:rFonts w:hint="eastAsia" w:ascii="宋体" w:hAnsi="宋体" w:cs="宋体"/>
                <w:color w:val="000000"/>
                <w:kern w:val="0"/>
                <w:sz w:val="20"/>
                <w:szCs w:val="20"/>
                <w:lang w:val="en-US" w:eastAsia="zh-CN" w:bidi="ar"/>
              </w:rPr>
              <w:t>0</w:t>
            </w:r>
          </w:p>
        </w:tc>
      </w:tr>
    </w:tbl>
    <w:p w14:paraId="473480EA">
      <w:pPr>
        <w:numPr>
          <w:ilvl w:val="0"/>
          <w:numId w:val="0"/>
        </w:numPr>
        <w:spacing w:line="560" w:lineRule="exact"/>
        <w:rPr>
          <w:rFonts w:hint="eastAsia" w:ascii="黑体" w:hAnsi="黑体" w:eastAsia="黑体" w:cs="黑体"/>
          <w:sz w:val="32"/>
          <w:szCs w:val="32"/>
        </w:rPr>
      </w:pPr>
    </w:p>
    <w:p w14:paraId="70E0ADFA">
      <w:pPr>
        <w:numPr>
          <w:ilvl w:val="0"/>
          <w:numId w:val="0"/>
        </w:numPr>
        <w:spacing w:line="560" w:lineRule="exact"/>
        <w:ind w:firstLine="320" w:firstLineChars="10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收到和处理政府信息公开申请情况</w:t>
      </w:r>
    </w:p>
    <w:p w14:paraId="1E131255">
      <w:pPr>
        <w:pStyle w:val="3"/>
        <w:widowControl/>
        <w:shd w:val="clear" w:color="auto" w:fill="FFFFFF"/>
        <w:spacing w:before="0" w:beforeAutospacing="0" w:after="0" w:afterAutospacing="0" w:line="560" w:lineRule="exact"/>
        <w:ind w:firstLine="420"/>
        <w:jc w:val="both"/>
        <w:rPr>
          <w:rFonts w:hint="eastAsia" w:ascii="宋体" w:hAnsi="宋体" w:cs="宋体"/>
          <w:color w:val="333333"/>
        </w:rPr>
      </w:pP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46BEDC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tcMar>
              <w:left w:w="108" w:type="dxa"/>
              <w:right w:w="108" w:type="dxa"/>
            </w:tcMar>
            <w:vAlign w:val="center"/>
          </w:tcPr>
          <w:p w14:paraId="10B50605">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left w:w="57" w:type="dxa"/>
              <w:right w:w="57" w:type="dxa"/>
            </w:tcMar>
            <w:vAlign w:val="center"/>
          </w:tcPr>
          <w:p w14:paraId="7653A9BF">
            <w:pPr>
              <w:widowControl/>
              <w:spacing w:line="560" w:lineRule="exact"/>
              <w:jc w:val="center"/>
            </w:pPr>
            <w:r>
              <w:rPr>
                <w:rFonts w:hint="eastAsia" w:ascii="宋体" w:hAnsi="宋体" w:cs="宋体"/>
                <w:kern w:val="0"/>
                <w:sz w:val="20"/>
                <w:szCs w:val="20"/>
                <w:lang w:bidi="ar"/>
              </w:rPr>
              <w:t>申请人情况</w:t>
            </w:r>
          </w:p>
        </w:tc>
      </w:tr>
      <w:tr w14:paraId="04436E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tcMar>
              <w:left w:w="108" w:type="dxa"/>
              <w:right w:w="108" w:type="dxa"/>
            </w:tcMar>
            <w:vAlign w:val="center"/>
          </w:tcPr>
          <w:p w14:paraId="79D0779C">
            <w:pPr>
              <w:spacing w:line="560" w:lineRule="exact"/>
              <w:rPr>
                <w:rFonts w:hint="eastAsia" w:ascii="宋体"/>
                <w:sz w:val="24"/>
              </w:rPr>
            </w:pPr>
          </w:p>
        </w:tc>
        <w:tc>
          <w:tcPr>
            <w:tcW w:w="688" w:type="dxa"/>
            <w:vMerge w:val="restart"/>
            <w:tcBorders>
              <w:top w:val="single" w:color="auto" w:sz="0" w:space="0"/>
              <w:left w:val="single" w:color="auto" w:sz="0" w:space="0"/>
              <w:bottom w:val="single" w:color="auto" w:sz="8" w:space="0"/>
              <w:right w:val="single" w:color="auto" w:sz="8" w:space="0"/>
            </w:tcBorders>
            <w:tcMar>
              <w:left w:w="57" w:type="dxa"/>
              <w:right w:w="57" w:type="dxa"/>
            </w:tcMar>
            <w:vAlign w:val="center"/>
          </w:tcPr>
          <w:p w14:paraId="0E50580A">
            <w:pPr>
              <w:widowControl/>
              <w:spacing w:line="560" w:lineRule="exact"/>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tcMar>
              <w:left w:w="57" w:type="dxa"/>
              <w:right w:w="57" w:type="dxa"/>
            </w:tcMar>
            <w:vAlign w:val="center"/>
          </w:tcPr>
          <w:p w14:paraId="635B2DA0">
            <w:pPr>
              <w:widowControl/>
              <w:spacing w:line="560" w:lineRule="exact"/>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outset" w:color="auto" w:sz="8" w:space="0"/>
              <w:right w:val="single" w:color="auto" w:sz="8" w:space="0"/>
            </w:tcBorders>
            <w:tcMar>
              <w:left w:w="57" w:type="dxa"/>
              <w:right w:w="57" w:type="dxa"/>
            </w:tcMar>
            <w:vAlign w:val="center"/>
          </w:tcPr>
          <w:p w14:paraId="307B0910">
            <w:pPr>
              <w:widowControl/>
              <w:spacing w:line="560" w:lineRule="exact"/>
              <w:jc w:val="center"/>
            </w:pPr>
            <w:r>
              <w:rPr>
                <w:rFonts w:hint="eastAsia" w:ascii="宋体" w:hAnsi="宋体" w:cs="宋体"/>
                <w:kern w:val="0"/>
                <w:sz w:val="20"/>
                <w:szCs w:val="20"/>
                <w:lang w:bidi="ar"/>
              </w:rPr>
              <w:t>总计</w:t>
            </w:r>
          </w:p>
        </w:tc>
      </w:tr>
      <w:tr w14:paraId="17DF2D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tcMar>
              <w:left w:w="108" w:type="dxa"/>
              <w:right w:w="108" w:type="dxa"/>
            </w:tcMar>
            <w:vAlign w:val="center"/>
          </w:tcPr>
          <w:p w14:paraId="25748B2F">
            <w:pPr>
              <w:spacing w:line="560" w:lineRule="exact"/>
              <w:rPr>
                <w:rFonts w:hint="eastAsia" w:ascii="宋体"/>
                <w:sz w:val="24"/>
              </w:rPr>
            </w:pPr>
          </w:p>
        </w:tc>
        <w:tc>
          <w:tcPr>
            <w:tcW w:w="688" w:type="dxa"/>
            <w:vMerge w:val="continue"/>
            <w:tcBorders>
              <w:top w:val="single" w:color="auto" w:sz="0" w:space="0"/>
              <w:left w:val="single" w:color="auto" w:sz="0" w:space="0"/>
              <w:bottom w:val="single" w:color="auto" w:sz="8" w:space="0"/>
              <w:right w:val="single" w:color="auto" w:sz="8" w:space="0"/>
            </w:tcBorders>
            <w:tcMar>
              <w:left w:w="57" w:type="dxa"/>
              <w:right w:w="57" w:type="dxa"/>
            </w:tcMar>
            <w:vAlign w:val="center"/>
          </w:tcPr>
          <w:p w14:paraId="0C27C579">
            <w:pPr>
              <w:spacing w:line="560" w:lineRule="exact"/>
              <w:rPr>
                <w:rFonts w:hint="eastAsia" w:ascii="宋体"/>
                <w:sz w:val="24"/>
              </w:rPr>
            </w:pPr>
          </w:p>
        </w:tc>
        <w:tc>
          <w:tcPr>
            <w:tcW w:w="68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14:paraId="3BB04A90">
            <w:pPr>
              <w:widowControl/>
              <w:spacing w:line="560" w:lineRule="exact"/>
              <w:jc w:val="center"/>
            </w:pPr>
            <w:r>
              <w:rPr>
                <w:rFonts w:hint="eastAsia" w:ascii="宋体" w:hAnsi="宋体" w:cs="宋体"/>
                <w:kern w:val="0"/>
                <w:sz w:val="20"/>
                <w:szCs w:val="20"/>
                <w:lang w:bidi="ar"/>
              </w:rPr>
              <w:t>商业</w:t>
            </w:r>
          </w:p>
          <w:p w14:paraId="15C856B3">
            <w:pPr>
              <w:widowControl/>
              <w:spacing w:line="560" w:lineRule="exact"/>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14:paraId="5A059EA5">
            <w:pPr>
              <w:widowControl/>
              <w:spacing w:line="560" w:lineRule="exact"/>
              <w:jc w:val="center"/>
            </w:pPr>
            <w:r>
              <w:rPr>
                <w:rFonts w:hint="eastAsia" w:ascii="宋体" w:hAnsi="宋体" w:cs="宋体"/>
                <w:kern w:val="0"/>
                <w:sz w:val="20"/>
                <w:szCs w:val="20"/>
                <w:lang w:bidi="ar"/>
              </w:rPr>
              <w:t>科研</w:t>
            </w:r>
          </w:p>
          <w:p w14:paraId="14E2C131">
            <w:pPr>
              <w:widowControl/>
              <w:spacing w:line="560" w:lineRule="exact"/>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tcMar>
              <w:left w:w="57" w:type="dxa"/>
              <w:right w:w="57" w:type="dxa"/>
            </w:tcMar>
            <w:vAlign w:val="center"/>
          </w:tcPr>
          <w:p w14:paraId="3890F0EE">
            <w:pPr>
              <w:widowControl/>
              <w:spacing w:line="560" w:lineRule="exact"/>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tcMar>
              <w:left w:w="57" w:type="dxa"/>
              <w:right w:w="57" w:type="dxa"/>
            </w:tcMar>
            <w:vAlign w:val="center"/>
          </w:tcPr>
          <w:p w14:paraId="37ABC2A5">
            <w:pPr>
              <w:widowControl/>
              <w:spacing w:line="560" w:lineRule="exact"/>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tcMar>
              <w:left w:w="57" w:type="dxa"/>
              <w:right w:w="57" w:type="dxa"/>
            </w:tcMar>
            <w:vAlign w:val="center"/>
          </w:tcPr>
          <w:p w14:paraId="4044AA32">
            <w:pPr>
              <w:widowControl/>
              <w:spacing w:line="560" w:lineRule="exact"/>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outset" w:color="auto" w:sz="8" w:space="0"/>
              <w:right w:val="single" w:color="auto" w:sz="8" w:space="0"/>
            </w:tcBorders>
            <w:tcMar>
              <w:left w:w="57" w:type="dxa"/>
              <w:right w:w="57" w:type="dxa"/>
            </w:tcMar>
            <w:vAlign w:val="center"/>
          </w:tcPr>
          <w:p w14:paraId="59563C1A">
            <w:pPr>
              <w:spacing w:line="560" w:lineRule="exact"/>
              <w:rPr>
                <w:rFonts w:hint="eastAsia" w:ascii="宋体"/>
                <w:sz w:val="24"/>
              </w:rPr>
            </w:pPr>
          </w:p>
        </w:tc>
      </w:tr>
      <w:tr w14:paraId="19C5A7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left w:w="57" w:type="dxa"/>
              <w:right w:w="57" w:type="dxa"/>
            </w:tcMar>
            <w:vAlign w:val="center"/>
          </w:tcPr>
          <w:p w14:paraId="7E5CCC2A">
            <w:pPr>
              <w:widowControl/>
              <w:spacing w:line="560" w:lineRule="exact"/>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14:paraId="000A50C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c>
          <w:tcPr>
            <w:tcW w:w="688" w:type="dxa"/>
            <w:tcBorders>
              <w:top w:val="nil"/>
              <w:left w:val="nil"/>
              <w:bottom w:val="single" w:color="auto" w:sz="8" w:space="0"/>
              <w:right w:val="single" w:color="auto" w:sz="8" w:space="0"/>
            </w:tcBorders>
            <w:tcMar>
              <w:left w:w="57" w:type="dxa"/>
              <w:right w:w="57" w:type="dxa"/>
            </w:tcMar>
            <w:vAlign w:val="center"/>
          </w:tcPr>
          <w:p w14:paraId="0D61493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0BC01A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9D3DFD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EEF16F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C52721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15F4B55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r>
      <w:tr w14:paraId="391BC6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left w:w="57" w:type="dxa"/>
              <w:right w:w="57" w:type="dxa"/>
            </w:tcMar>
            <w:vAlign w:val="center"/>
          </w:tcPr>
          <w:p w14:paraId="6394DE17">
            <w:pPr>
              <w:widowControl/>
              <w:spacing w:line="560" w:lineRule="exact"/>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14:paraId="53E519A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7094B8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0CB8A2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D75545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C2AD1D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78CD88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158F9F3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5A6D3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9FC8C7E">
            <w:pPr>
              <w:widowControl/>
              <w:spacing w:line="560" w:lineRule="exact"/>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tcMar>
              <w:left w:w="57" w:type="dxa"/>
              <w:right w:w="57" w:type="dxa"/>
            </w:tcMar>
            <w:vAlign w:val="center"/>
          </w:tcPr>
          <w:p w14:paraId="3D6F1013">
            <w:pPr>
              <w:widowControl/>
              <w:spacing w:line="560" w:lineRule="exact"/>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14:paraId="7FFC4B9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14:paraId="1F08273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BC8082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200FD3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4E6117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DDF75B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14:paraId="3F28F94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r>
      <w:tr w14:paraId="15F82D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78673508">
            <w:pPr>
              <w:spacing w:line="560" w:lineRule="exact"/>
              <w:rPr>
                <w:rFonts w:hint="eastAsia" w:ascii="宋体"/>
                <w:sz w:val="24"/>
              </w:rPr>
            </w:pPr>
          </w:p>
        </w:tc>
        <w:tc>
          <w:tcPr>
            <w:tcW w:w="4163" w:type="dxa"/>
            <w:gridSpan w:val="2"/>
            <w:tcBorders>
              <w:top w:val="nil"/>
              <w:left w:val="nil"/>
              <w:bottom w:val="single" w:color="auto" w:sz="8" w:space="0"/>
              <w:right w:val="single" w:color="auto" w:sz="8" w:space="0"/>
            </w:tcBorders>
            <w:tcMar>
              <w:left w:w="57" w:type="dxa"/>
              <w:right w:w="57" w:type="dxa"/>
            </w:tcMar>
            <w:vAlign w:val="center"/>
          </w:tcPr>
          <w:p w14:paraId="13492FD5">
            <w:pPr>
              <w:widowControl/>
              <w:spacing w:line="560" w:lineRule="exact"/>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14:paraId="02487B9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A6F538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2E6D6C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707CAA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E39443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7DE068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61E4746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11E9C5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35EF2FE0">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705B8D7B">
            <w:pPr>
              <w:widowControl/>
              <w:spacing w:line="560" w:lineRule="exact"/>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tcMar>
              <w:left w:w="57" w:type="dxa"/>
              <w:right w:w="57" w:type="dxa"/>
            </w:tcMar>
            <w:vAlign w:val="top"/>
          </w:tcPr>
          <w:p w14:paraId="362D9334">
            <w:pPr>
              <w:widowControl/>
              <w:spacing w:line="560" w:lineRule="exact"/>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14:paraId="0577165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ECE9B0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5742F8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FE30F5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7DF90A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834FBB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14:paraId="5118430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B403C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EB56324">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4ACA9541">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334B7186">
            <w:pPr>
              <w:widowControl/>
              <w:spacing w:line="560" w:lineRule="exact"/>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14:paraId="211431C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FFCE26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B8EA94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03F2D7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D16ECF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B22188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48861B7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5ED2CC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3D121CA1">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2E8B1BCC">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1B61C57F">
            <w:pPr>
              <w:widowControl/>
              <w:spacing w:line="560" w:lineRule="exact"/>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14:paraId="4F65ACC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8F3373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F9A9EC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297E5F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C64D79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386D04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4425A8B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BBFE8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1C3DD40B">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7D70F408">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78FF0E61">
            <w:pPr>
              <w:widowControl/>
              <w:spacing w:line="560" w:lineRule="exact"/>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14:paraId="3C2A113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6901B6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A1B84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1AA42C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2CDAA1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89498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194262A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76718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0E6EDE12">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77896280">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4713DBFA">
            <w:pPr>
              <w:widowControl/>
              <w:spacing w:line="560" w:lineRule="exact"/>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14:paraId="21CC900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068243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AF11BF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08C831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11641C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CC3AC3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2CDD647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33B25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566CBBC2">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05B2B327">
            <w:pPr>
              <w:spacing w:line="560" w:lineRule="exact"/>
              <w:rPr>
                <w:rFonts w:hint="eastAsia" w:ascii="宋体"/>
                <w:sz w:val="24"/>
              </w:rPr>
            </w:pPr>
          </w:p>
        </w:tc>
        <w:tc>
          <w:tcPr>
            <w:tcW w:w="3220" w:type="dxa"/>
            <w:tcBorders>
              <w:top w:val="nil"/>
              <w:left w:val="nil"/>
              <w:bottom w:val="single" w:color="auto" w:sz="4" w:space="0"/>
              <w:right w:val="single" w:color="auto" w:sz="8" w:space="0"/>
            </w:tcBorders>
            <w:tcMar>
              <w:left w:w="57" w:type="dxa"/>
              <w:right w:w="57" w:type="dxa"/>
            </w:tcMar>
            <w:vAlign w:val="top"/>
          </w:tcPr>
          <w:p w14:paraId="4D5F7CFA">
            <w:pPr>
              <w:widowControl/>
              <w:spacing w:line="560" w:lineRule="exact"/>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4" w:space="0"/>
              <w:right w:val="single" w:color="auto" w:sz="8" w:space="0"/>
            </w:tcBorders>
            <w:tcMar>
              <w:left w:w="57" w:type="dxa"/>
              <w:right w:w="57" w:type="dxa"/>
            </w:tcMar>
            <w:vAlign w:val="center"/>
          </w:tcPr>
          <w:p w14:paraId="0E8AA04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32A9DBE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112FB62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3C859ED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2635C3B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3F80738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4" w:space="0"/>
              <w:right w:val="single" w:color="auto" w:sz="8" w:space="0"/>
            </w:tcBorders>
            <w:tcMar>
              <w:left w:w="57" w:type="dxa"/>
              <w:right w:w="57" w:type="dxa"/>
            </w:tcMar>
            <w:vAlign w:val="center"/>
          </w:tcPr>
          <w:p w14:paraId="47A84C0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186E97D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03D210D">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tcMar>
              <w:left w:w="57" w:type="dxa"/>
              <w:right w:w="57" w:type="dxa"/>
            </w:tcMar>
            <w:vAlign w:val="center"/>
          </w:tcPr>
          <w:p w14:paraId="384E7E10">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tcMar>
              <w:left w:w="57" w:type="dxa"/>
              <w:right w:w="57" w:type="dxa"/>
            </w:tcMar>
            <w:vAlign w:val="top"/>
          </w:tcPr>
          <w:p w14:paraId="139A882D">
            <w:pPr>
              <w:widowControl/>
              <w:spacing w:line="560" w:lineRule="exact"/>
              <w:jc w:val="left"/>
            </w:pPr>
            <w:r>
              <w:rPr>
                <w:rFonts w:hint="eastAsia" w:ascii="宋体" w:hAnsi="宋体" w:cs="宋体"/>
                <w:kern w:val="0"/>
                <w:sz w:val="20"/>
                <w:szCs w:val="20"/>
                <w:lang w:bidi="ar"/>
              </w:rPr>
              <w:t>7.属于行政执法案卷</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48DF29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9021BE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B7C882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1A16D1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3CC608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93ADDF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633DB4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3C7E2CF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7509F15">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tcMar>
              <w:left w:w="57" w:type="dxa"/>
              <w:right w:w="57" w:type="dxa"/>
            </w:tcMar>
            <w:vAlign w:val="center"/>
          </w:tcPr>
          <w:p w14:paraId="6DF4FB9B">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tcMar>
              <w:left w:w="57" w:type="dxa"/>
              <w:right w:w="57" w:type="dxa"/>
            </w:tcMar>
            <w:vAlign w:val="top"/>
          </w:tcPr>
          <w:p w14:paraId="75C02E3F">
            <w:pPr>
              <w:widowControl/>
              <w:spacing w:line="560" w:lineRule="exact"/>
              <w:jc w:val="left"/>
            </w:pPr>
            <w:r>
              <w:rPr>
                <w:rFonts w:hint="eastAsia" w:ascii="宋体" w:hAnsi="宋体" w:cs="宋体"/>
                <w:kern w:val="0"/>
                <w:sz w:val="20"/>
                <w:szCs w:val="20"/>
                <w:lang w:bidi="ar"/>
              </w:rPr>
              <w:t>8.属于行政查询事项</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E1AD01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209772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CBC622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243873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721144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2A770D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B7217D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3228B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426F6C06">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4" w:space="0"/>
            </w:tcBorders>
            <w:tcMar>
              <w:left w:w="57" w:type="dxa"/>
              <w:right w:w="57" w:type="dxa"/>
            </w:tcMar>
            <w:vAlign w:val="center"/>
          </w:tcPr>
          <w:p w14:paraId="60817E8C">
            <w:pPr>
              <w:widowControl/>
              <w:spacing w:line="560" w:lineRule="exact"/>
              <w:jc w:val="left"/>
            </w:pPr>
            <w:r>
              <w:rPr>
                <w:rFonts w:hint="eastAsia" w:ascii="宋体" w:hAnsi="宋体" w:cs="宋体"/>
                <w:kern w:val="0"/>
                <w:sz w:val="20"/>
                <w:szCs w:val="20"/>
                <w:lang w:bidi="ar"/>
              </w:rPr>
              <w:t>（四）无法提供</w:t>
            </w:r>
          </w:p>
        </w:tc>
        <w:tc>
          <w:tcPr>
            <w:tcW w:w="3220" w:type="dxa"/>
            <w:tcBorders>
              <w:top w:val="single" w:color="auto" w:sz="4" w:space="0"/>
              <w:left w:val="single" w:color="auto" w:sz="4" w:space="0"/>
              <w:bottom w:val="single" w:color="auto" w:sz="4" w:space="0"/>
              <w:right w:val="single" w:color="auto" w:sz="4" w:space="0"/>
            </w:tcBorders>
            <w:tcMar>
              <w:left w:w="57" w:type="dxa"/>
              <w:right w:w="57" w:type="dxa"/>
            </w:tcMar>
            <w:vAlign w:val="top"/>
          </w:tcPr>
          <w:p w14:paraId="0772549C">
            <w:pPr>
              <w:widowControl/>
              <w:spacing w:line="560" w:lineRule="exact"/>
              <w:jc w:val="left"/>
            </w:pPr>
            <w:r>
              <w:rPr>
                <w:rFonts w:hint="eastAsia" w:ascii="宋体" w:hAnsi="宋体" w:cs="宋体"/>
                <w:kern w:val="0"/>
                <w:sz w:val="20"/>
                <w:szCs w:val="20"/>
                <w:lang w:bidi="ar"/>
              </w:rPr>
              <w:t>1.本机关不掌握相关政府信息</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6D108B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130E55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9E508E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2A3C3D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EEE078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F8ECCD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9DBC50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CFA65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3001108B">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tcMar>
              <w:left w:w="57" w:type="dxa"/>
              <w:right w:w="57" w:type="dxa"/>
            </w:tcMar>
            <w:vAlign w:val="center"/>
          </w:tcPr>
          <w:p w14:paraId="373711E3">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tcMar>
              <w:left w:w="57" w:type="dxa"/>
              <w:right w:w="57" w:type="dxa"/>
            </w:tcMar>
            <w:vAlign w:val="top"/>
          </w:tcPr>
          <w:p w14:paraId="56062F7B">
            <w:pPr>
              <w:widowControl/>
              <w:spacing w:line="560" w:lineRule="exact"/>
              <w:jc w:val="left"/>
            </w:pPr>
            <w:r>
              <w:rPr>
                <w:rFonts w:hint="eastAsia" w:ascii="宋体" w:hAnsi="宋体" w:cs="宋体"/>
                <w:kern w:val="0"/>
                <w:sz w:val="20"/>
                <w:szCs w:val="20"/>
                <w:lang w:bidi="ar"/>
              </w:rPr>
              <w:t>2.没有现成信息需要另行制作</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346ECF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227BC9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C4115D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063D64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5B4E31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6C304A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4F0E44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2887F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4A8EC28">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196CF0B2">
            <w:pPr>
              <w:spacing w:line="560" w:lineRule="exact"/>
              <w:rPr>
                <w:rFonts w:hint="eastAsia" w:ascii="宋体"/>
                <w:sz w:val="24"/>
              </w:rPr>
            </w:pPr>
          </w:p>
        </w:tc>
        <w:tc>
          <w:tcPr>
            <w:tcW w:w="3220" w:type="dxa"/>
            <w:tcBorders>
              <w:top w:val="single" w:color="auto" w:sz="4" w:space="0"/>
              <w:left w:val="nil"/>
              <w:bottom w:val="single" w:color="auto" w:sz="8" w:space="0"/>
              <w:right w:val="single" w:color="auto" w:sz="8" w:space="0"/>
            </w:tcBorders>
            <w:tcMar>
              <w:left w:w="57" w:type="dxa"/>
              <w:right w:w="57" w:type="dxa"/>
            </w:tcMar>
            <w:vAlign w:val="top"/>
          </w:tcPr>
          <w:p w14:paraId="0290FC65">
            <w:pPr>
              <w:widowControl/>
              <w:spacing w:line="560" w:lineRule="exact"/>
              <w:jc w:val="left"/>
            </w:pPr>
            <w:r>
              <w:rPr>
                <w:rFonts w:hint="eastAsia" w:ascii="宋体" w:hAnsi="宋体" w:cs="宋体"/>
                <w:kern w:val="0"/>
                <w:sz w:val="20"/>
                <w:szCs w:val="20"/>
                <w:lang w:bidi="ar"/>
              </w:rPr>
              <w:t>3.补正后申请内容仍不明确</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209A46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304E824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5B3F8F1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3F0BF51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541495C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23B0A6B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nil"/>
              <w:bottom w:val="single" w:color="auto" w:sz="8" w:space="0"/>
              <w:right w:val="single" w:color="auto" w:sz="8" w:space="0"/>
            </w:tcBorders>
            <w:tcMar>
              <w:left w:w="57" w:type="dxa"/>
              <w:right w:w="57" w:type="dxa"/>
            </w:tcMar>
            <w:vAlign w:val="center"/>
          </w:tcPr>
          <w:p w14:paraId="4C120E4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18D60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63FDC72F">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56985107">
            <w:pPr>
              <w:widowControl/>
              <w:spacing w:line="560" w:lineRule="exact"/>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tcMar>
              <w:left w:w="57" w:type="dxa"/>
              <w:right w:w="57" w:type="dxa"/>
            </w:tcMar>
            <w:vAlign w:val="top"/>
          </w:tcPr>
          <w:p w14:paraId="512394BC">
            <w:pPr>
              <w:widowControl/>
              <w:spacing w:line="560" w:lineRule="exact"/>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center"/>
          </w:tcPr>
          <w:p w14:paraId="4F7227F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EFE6D5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3809F8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B9201F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C1D869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2FA4C3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2010C7E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13ADB2C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1B963AC6">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1E4C1C25">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17270C05">
            <w:pPr>
              <w:widowControl/>
              <w:spacing w:line="560" w:lineRule="exact"/>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center"/>
          </w:tcPr>
          <w:p w14:paraId="6C54E6A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310787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07F410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DE2377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B9961A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A2E140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1A02ACE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4F95D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66F7B79E">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25CABAD0">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4C86A19B">
            <w:pPr>
              <w:widowControl/>
              <w:spacing w:line="560" w:lineRule="exact"/>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center"/>
          </w:tcPr>
          <w:p w14:paraId="3427B35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99A9A7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FF9B6C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C7A444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8A4EAB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603412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7A0267F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551F5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31C8A3A">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3BA40782">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61743929">
            <w:pPr>
              <w:widowControl/>
              <w:spacing w:line="560" w:lineRule="exact"/>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center"/>
          </w:tcPr>
          <w:p w14:paraId="4EF2589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3A0861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32485D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EF226C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5F38A1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F0D272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481F1C5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03D9F9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18EF07DF">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50645C1F">
            <w:pPr>
              <w:spacing w:line="560" w:lineRule="exact"/>
              <w:rPr>
                <w:rFonts w:hint="eastAsia" w:ascii="宋体"/>
                <w:sz w:val="24"/>
              </w:rPr>
            </w:pPr>
          </w:p>
        </w:tc>
        <w:tc>
          <w:tcPr>
            <w:tcW w:w="3220"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3676B1EC">
            <w:pPr>
              <w:widowControl/>
              <w:spacing w:line="560" w:lineRule="exact"/>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7A2FB18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78208F9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6C8C837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2F78EE6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196186E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5A9D2A6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6D394E8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E43C5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15375A5F">
            <w:pPr>
              <w:spacing w:line="560" w:lineRule="exact"/>
              <w:rPr>
                <w:rFonts w:hint="eastAsia" w:ascii="宋体"/>
                <w:sz w:val="24"/>
              </w:rPr>
            </w:pPr>
          </w:p>
        </w:tc>
        <w:tc>
          <w:tcPr>
            <w:tcW w:w="943" w:type="dxa"/>
            <w:vMerge w:val="restart"/>
            <w:tcBorders>
              <w:top w:val="outset" w:color="auto" w:sz="8" w:space="0"/>
              <w:left w:val="single" w:color="auto" w:sz="0" w:space="0"/>
              <w:bottom w:val="outset" w:color="auto" w:sz="8" w:space="0"/>
              <w:right w:val="single" w:color="auto" w:sz="8" w:space="0"/>
            </w:tcBorders>
            <w:tcMar>
              <w:left w:w="57" w:type="dxa"/>
              <w:right w:w="57" w:type="dxa"/>
            </w:tcMar>
            <w:vAlign w:val="center"/>
          </w:tcPr>
          <w:p w14:paraId="05CA7E84">
            <w:pPr>
              <w:widowControl/>
              <w:spacing w:line="560" w:lineRule="exact"/>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tcMar>
              <w:left w:w="57" w:type="dxa"/>
              <w:right w:w="57" w:type="dxa"/>
            </w:tcMar>
            <w:vAlign w:val="center"/>
          </w:tcPr>
          <w:p w14:paraId="3FF9FE6F">
            <w:pPr>
              <w:widowControl/>
              <w:spacing w:line="560" w:lineRule="exact"/>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14:paraId="4073B22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DFC768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9F7869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2289B5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7D6192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F544FA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506C98B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FA0F4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54E7C8C6">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tcMar>
              <w:left w:w="57" w:type="dxa"/>
              <w:right w:w="57" w:type="dxa"/>
            </w:tcMar>
            <w:vAlign w:val="center"/>
          </w:tcPr>
          <w:p w14:paraId="590BB273">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center"/>
          </w:tcPr>
          <w:p w14:paraId="16C0F177">
            <w:pPr>
              <w:widowControl/>
              <w:spacing w:line="560" w:lineRule="exact"/>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14:paraId="1A0FD6C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2B4E17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C717B4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9BD5A6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52C960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829B5C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0FE1B8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3FA69D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434F4C37">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tcMar>
              <w:left w:w="57" w:type="dxa"/>
              <w:right w:w="57" w:type="dxa"/>
            </w:tcMar>
            <w:vAlign w:val="center"/>
          </w:tcPr>
          <w:p w14:paraId="482E9BCA">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center"/>
          </w:tcPr>
          <w:p w14:paraId="09D26A5C">
            <w:pPr>
              <w:widowControl/>
              <w:spacing w:line="560" w:lineRule="exact"/>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14:paraId="39869B0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w:t>
            </w:r>
          </w:p>
        </w:tc>
        <w:tc>
          <w:tcPr>
            <w:tcW w:w="688" w:type="dxa"/>
            <w:tcBorders>
              <w:top w:val="nil"/>
              <w:left w:val="nil"/>
              <w:bottom w:val="single" w:color="auto" w:sz="8" w:space="0"/>
              <w:right w:val="single" w:color="auto" w:sz="8" w:space="0"/>
            </w:tcBorders>
            <w:tcMar>
              <w:left w:w="57" w:type="dxa"/>
              <w:right w:w="57" w:type="dxa"/>
            </w:tcMar>
            <w:vAlign w:val="center"/>
          </w:tcPr>
          <w:p w14:paraId="5195127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706FEF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D8E101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D74923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9641F0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587E885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w:t>
            </w:r>
          </w:p>
        </w:tc>
      </w:tr>
      <w:tr w14:paraId="10E896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6EEEEF75">
            <w:pPr>
              <w:spacing w:line="560" w:lineRule="exact"/>
              <w:rPr>
                <w:rFonts w:hint="eastAsia" w:ascii="宋体"/>
                <w:sz w:val="24"/>
              </w:rPr>
            </w:pPr>
          </w:p>
        </w:tc>
        <w:tc>
          <w:tcPr>
            <w:tcW w:w="4163" w:type="dxa"/>
            <w:gridSpan w:val="2"/>
            <w:tcBorders>
              <w:top w:val="nil"/>
              <w:left w:val="nil"/>
              <w:bottom w:val="single" w:color="auto" w:sz="8" w:space="0"/>
              <w:right w:val="single" w:color="auto" w:sz="8" w:space="0"/>
            </w:tcBorders>
            <w:tcMar>
              <w:left w:w="57" w:type="dxa"/>
              <w:right w:w="57" w:type="dxa"/>
            </w:tcMar>
            <w:vAlign w:val="center"/>
          </w:tcPr>
          <w:p w14:paraId="4E90524F">
            <w:pPr>
              <w:widowControl/>
              <w:spacing w:line="560" w:lineRule="exact"/>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14:paraId="695DDDF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c>
          <w:tcPr>
            <w:tcW w:w="688" w:type="dxa"/>
            <w:tcBorders>
              <w:top w:val="nil"/>
              <w:left w:val="nil"/>
              <w:bottom w:val="single" w:color="auto" w:sz="8" w:space="0"/>
              <w:right w:val="single" w:color="auto" w:sz="8" w:space="0"/>
            </w:tcBorders>
            <w:tcMar>
              <w:left w:w="57" w:type="dxa"/>
              <w:right w:w="57" w:type="dxa"/>
            </w:tcMar>
            <w:vAlign w:val="center"/>
          </w:tcPr>
          <w:p w14:paraId="458C959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DF7562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779F9A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9D0CD0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CD28A7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4F859B8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r>
      <w:tr w14:paraId="24A78B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tcMar>
              <w:left w:w="57" w:type="dxa"/>
              <w:right w:w="57" w:type="dxa"/>
            </w:tcMar>
            <w:vAlign w:val="center"/>
          </w:tcPr>
          <w:p w14:paraId="39EC2BEB">
            <w:pPr>
              <w:widowControl/>
              <w:spacing w:line="560" w:lineRule="exact"/>
              <w:jc w:val="left"/>
            </w:pPr>
            <w:r>
              <w:rPr>
                <w:rFonts w:hint="eastAsia" w:ascii="宋体" w:hAnsi="宋体" w:cs="宋体"/>
                <w:kern w:val="0"/>
                <w:sz w:val="20"/>
                <w:szCs w:val="20"/>
                <w:lang w:bidi="ar"/>
              </w:rPr>
              <w:t>四、结转下年度继续办理</w:t>
            </w:r>
          </w:p>
        </w:tc>
        <w:tc>
          <w:tcPr>
            <w:tcW w:w="688" w:type="dxa"/>
            <w:tcBorders>
              <w:top w:val="outset" w:color="auto" w:sz="6" w:space="0"/>
              <w:left w:val="single" w:color="auto" w:sz="0" w:space="0"/>
              <w:bottom w:val="outset" w:color="auto" w:sz="6" w:space="0"/>
              <w:right w:val="outset" w:color="auto" w:sz="6" w:space="0"/>
            </w:tcBorders>
            <w:vAlign w:val="center"/>
          </w:tcPr>
          <w:p w14:paraId="1571C74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317CBEB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61F770F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6983574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4D82382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25CD39F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outset" w:color="auto" w:sz="6" w:space="0"/>
              <w:left w:val="single" w:color="auto" w:sz="0" w:space="0"/>
              <w:bottom w:val="outset" w:color="auto" w:sz="6" w:space="0"/>
              <w:right w:val="outset" w:color="auto" w:sz="6" w:space="0"/>
            </w:tcBorders>
            <w:vAlign w:val="center"/>
          </w:tcPr>
          <w:p w14:paraId="5A35111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bl>
    <w:p w14:paraId="141D9A1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14:paraId="40027620">
      <w:pPr>
        <w:widowControl/>
        <w:spacing w:line="560" w:lineRule="exact"/>
        <w:jc w:val="center"/>
      </w:pP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103DA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527B1AA">
            <w:pPr>
              <w:widowControl/>
              <w:spacing w:line="560" w:lineRule="exact"/>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1713173">
            <w:pPr>
              <w:widowControl/>
              <w:spacing w:line="560" w:lineRule="exact"/>
              <w:jc w:val="center"/>
            </w:pPr>
            <w:r>
              <w:rPr>
                <w:rFonts w:hint="eastAsia" w:ascii="宋体" w:hAnsi="宋体" w:cs="宋体"/>
                <w:kern w:val="0"/>
                <w:sz w:val="20"/>
                <w:szCs w:val="20"/>
                <w:lang w:bidi="ar"/>
              </w:rPr>
              <w:t>行政诉讼</w:t>
            </w:r>
          </w:p>
        </w:tc>
      </w:tr>
      <w:tr w14:paraId="6EE07A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55B17EF3">
            <w:pPr>
              <w:widowControl/>
              <w:spacing w:line="560" w:lineRule="exact"/>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4B85F777">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3375B63">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B5826C3">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A23830C">
            <w:pPr>
              <w:widowControl/>
              <w:spacing w:line="560" w:lineRule="exact"/>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1E7164F">
            <w:pPr>
              <w:widowControl/>
              <w:spacing w:line="560" w:lineRule="exact"/>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72C3A96">
            <w:pPr>
              <w:widowControl/>
              <w:spacing w:line="560" w:lineRule="exact"/>
              <w:jc w:val="center"/>
            </w:pPr>
            <w:r>
              <w:rPr>
                <w:rFonts w:hint="eastAsia" w:ascii="宋体" w:hAnsi="宋体" w:cs="宋体"/>
                <w:kern w:val="0"/>
                <w:sz w:val="20"/>
                <w:szCs w:val="20"/>
                <w:lang w:bidi="ar"/>
              </w:rPr>
              <w:t>复议后起诉</w:t>
            </w:r>
          </w:p>
        </w:tc>
      </w:tr>
      <w:tr w14:paraId="0580F5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0278EBE6">
            <w:pPr>
              <w:spacing w:line="560" w:lineRule="exact"/>
              <w:rPr>
                <w:rFonts w:hint="eastAsia" w:ascii="宋体"/>
                <w:sz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17F875A">
            <w:pPr>
              <w:spacing w:line="560" w:lineRule="exact"/>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4BAB988">
            <w:pPr>
              <w:spacing w:line="560" w:lineRule="exact"/>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D509AFC">
            <w:pPr>
              <w:spacing w:line="560" w:lineRule="exact"/>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FC292A9">
            <w:pPr>
              <w:spacing w:line="560" w:lineRule="exact"/>
              <w:rPr>
                <w:rFonts w:hint="eastAsia" w:ascii="宋体"/>
                <w:sz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2DD1F676">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5F32A447">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465A881">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6F8885E">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6C5E8E6">
            <w:pPr>
              <w:widowControl/>
              <w:spacing w:line="560" w:lineRule="exact"/>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FF93D04">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DE7DE94">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D48EF64">
            <w:pPr>
              <w:widowControl/>
              <w:spacing w:line="560" w:lineRule="exact"/>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6F9D2C0">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C1DD454">
            <w:pPr>
              <w:widowControl/>
              <w:spacing w:line="560" w:lineRule="exact"/>
              <w:jc w:val="center"/>
            </w:pPr>
            <w:r>
              <w:rPr>
                <w:rFonts w:hint="eastAsia" w:ascii="宋体" w:hAnsi="宋体" w:cs="宋体"/>
                <w:color w:val="000000"/>
                <w:kern w:val="0"/>
                <w:sz w:val="20"/>
                <w:szCs w:val="20"/>
                <w:lang w:bidi="ar"/>
              </w:rPr>
              <w:t>总计</w:t>
            </w:r>
          </w:p>
        </w:tc>
      </w:tr>
      <w:tr w14:paraId="16B22A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442E934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53B1A01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28C288C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3AE3D54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743A28A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1951A3C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5916E2A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1D15360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4DB0A2A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6A17109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46CDC83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31AFD76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35008B6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62AB81F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0402792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r>
    </w:tbl>
    <w:p w14:paraId="1DAF4225">
      <w:pPr>
        <w:widowControl/>
        <w:spacing w:line="560" w:lineRule="exact"/>
        <w:jc w:val="left"/>
      </w:pPr>
    </w:p>
    <w:p w14:paraId="04CF1936">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14:paraId="68E0CDF6">
      <w:pPr>
        <w:widowControl/>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（一）存在的主要问题</w:t>
      </w:r>
    </w:p>
    <w:p w14:paraId="0A802C99">
      <w:pPr>
        <w:widowControl/>
        <w:spacing w:line="560" w:lineRule="exact"/>
        <w:ind w:firstLine="675"/>
        <w:jc w:val="left"/>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1.公开信息的精准推送能力有待提升，未能完全根据公众需求实现“个性化”信息供给；</w:t>
      </w:r>
    </w:p>
    <w:p w14:paraId="3295DBA8">
      <w:pPr>
        <w:widowControl/>
        <w:spacing w:line="560" w:lineRule="exact"/>
        <w:ind w:firstLine="675"/>
        <w:jc w:val="left"/>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 xml:space="preserve">2.线下公开渠道的覆盖范围和利用效率仍需优化，部分基层服务窗口的信息公开展示不够规范。 </w:t>
      </w:r>
    </w:p>
    <w:p w14:paraId="321D6CB8">
      <w:pPr>
        <w:widowControl/>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 xml:space="preserve">（二）改进措施 </w:t>
      </w:r>
    </w:p>
    <w:p w14:paraId="7BC7F58D">
      <w:pPr>
        <w:widowControl/>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1</w:t>
      </w:r>
      <w:r>
        <w:rPr>
          <w:rFonts w:hint="eastAsia" w:ascii="仿宋_GB2312" w:hAnsi="宋体" w:eastAsia="仿宋_GB2312" w:cs="宋体"/>
          <w:spacing w:val="8"/>
          <w:kern w:val="0"/>
          <w:sz w:val="32"/>
          <w:szCs w:val="32"/>
        </w:rPr>
        <w:t>.建立公众需求分析机制，通过政务新媒体留言、服务窗口反馈等渠道收集公众关注热点，精准筛选公开信息，推动信息公开从“全面公开”向“按需公开”转变；</w:t>
      </w:r>
    </w:p>
    <w:p w14:paraId="1D1D4FB5">
      <w:pPr>
        <w:widowControl/>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w:t>
      </w:r>
      <w:r>
        <w:rPr>
          <w:rFonts w:hint="eastAsia" w:ascii="仿宋_GB2312" w:hAnsi="宋体" w:eastAsia="仿宋_GB2312" w:cs="宋体"/>
          <w:spacing w:val="8"/>
          <w:kern w:val="0"/>
          <w:sz w:val="32"/>
          <w:szCs w:val="32"/>
        </w:rPr>
        <w:t>.规范线下公开渠道建设，统一基层服务窗口信息公开展示标准，定期更新公告栏、宣传手册等资料，加强对线下公开工作的指导和检查，确保线上线下公开信息一致、便捷可及。</w:t>
      </w:r>
    </w:p>
    <w:p w14:paraId="3200E21B">
      <w:pPr>
        <w:keepNext w:val="0"/>
        <w:keepLines w:val="0"/>
        <w:pageBreakBefore w:val="0"/>
        <w:widowControl/>
        <w:kinsoku/>
        <w:wordWrap w:val="0"/>
        <w:overflowPunct/>
        <w:topLinePunct w:val="0"/>
        <w:autoSpaceDE/>
        <w:autoSpaceDN/>
        <w:bidi w:val="0"/>
        <w:adjustRightInd/>
        <w:snapToGrid/>
        <w:spacing w:line="560" w:lineRule="exact"/>
        <w:ind w:firstLine="675"/>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下一步，门头沟区人力资源和社会保障局将持续深化政府信息公开工作，以问题为导向、以需求为牵引，不断完善工作机制、创新公开方式、提升服务质效。我们将始终保持开放务实的工作作风，主动接受社会各界监督，真诚欢迎公众提出宝贵意见和建议，共同推动政务公开工作提质增效，为</w:t>
      </w:r>
      <w:r>
        <w:rPr>
          <w:rFonts w:hint="eastAsia" w:ascii="仿宋_GB2312" w:hAnsi="宋体" w:eastAsia="仿宋_GB2312" w:cs="宋体"/>
          <w:spacing w:val="8"/>
          <w:kern w:val="0"/>
          <w:sz w:val="32"/>
          <w:szCs w:val="32"/>
          <w:lang w:eastAsia="zh-CN"/>
        </w:rPr>
        <w:t>门头沟区</w:t>
      </w:r>
      <w:r>
        <w:rPr>
          <w:rFonts w:hint="eastAsia" w:ascii="仿宋_GB2312" w:hAnsi="宋体" w:eastAsia="仿宋_GB2312" w:cs="宋体"/>
          <w:spacing w:val="8"/>
          <w:kern w:val="0"/>
          <w:sz w:val="32"/>
          <w:szCs w:val="32"/>
        </w:rPr>
        <w:t>人社事业持续健康发展注入更强动力。</w:t>
      </w:r>
    </w:p>
    <w:p w14:paraId="17FD4DC3">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14:paraId="76832BA6">
      <w:pPr>
        <w:widowControl/>
        <w:spacing w:line="560" w:lineRule="exact"/>
        <w:ind w:firstLine="672"/>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 xml:space="preserve">根据《政府信息公开信息处理费管理办法》（国办函〔2020〕109号），2025年度门头沟区人力资源和社会保障局收取信息处理费情况为：发出收费通知的件数为0件，总金额为0元，实际收取的总金额为0元。 </w:t>
      </w:r>
    </w:p>
    <w:p w14:paraId="541BF6EA">
      <w:pPr>
        <w:keepNext w:val="0"/>
        <w:keepLines w:val="0"/>
        <w:pageBreakBefore w:val="0"/>
        <w:widowControl/>
        <w:kinsoku/>
        <w:wordWrap w:val="0"/>
        <w:overflowPunct/>
        <w:topLinePunct w:val="0"/>
        <w:autoSpaceDE/>
        <w:autoSpaceDN/>
        <w:bidi w:val="0"/>
        <w:adjustRightInd/>
        <w:snapToGrid/>
        <w:spacing w:line="560" w:lineRule="exact"/>
        <w:ind w:firstLine="669"/>
        <w:jc w:val="left"/>
        <w:textAlignment w:val="auto"/>
        <w:rPr>
          <w:rFonts w:hint="eastAsia" w:ascii="仿宋_GB2312" w:hAnsi="宋体" w:eastAsia="仿宋_GB2312" w:cs="宋体"/>
          <w:color w:val="9BC2E6"/>
          <w:spacing w:val="8"/>
          <w:kern w:val="0"/>
          <w:sz w:val="32"/>
          <w:szCs w:val="32"/>
        </w:rPr>
      </w:pPr>
      <w:r>
        <w:rPr>
          <w:rFonts w:hint="eastAsia" w:ascii="仿宋_GB2312" w:hAnsi="宋体" w:eastAsia="仿宋_GB2312" w:cs="宋体"/>
          <w:spacing w:val="8"/>
          <w:kern w:val="0"/>
          <w:sz w:val="32"/>
          <w:szCs w:val="32"/>
        </w:rPr>
        <w:t>北京市门头沟区人民政府网站网址为http://www.bjmtg.gov.cn/，如需了解更多政府信息，请登录查询。欢迎社会各界对我区人社系统政府信息公开工作提出宝贵意见和建议，共同推动政务公开工作持续优化。</w:t>
      </w:r>
    </w:p>
    <w:p w14:paraId="739759C4">
      <w:pPr>
        <w:pStyle w:val="2"/>
        <w:spacing w:line="560" w:lineRule="exact"/>
        <w:rPr>
          <w:rFonts w:hint="eastAsia"/>
        </w:rPr>
      </w:pPr>
      <w:r>
        <w:rPr>
          <w:rFonts w:hint="eastAsia" w:ascii="微软雅黑" w:hAnsi="微软雅黑" w:eastAsia="微软雅黑" w:cs="宋体"/>
          <w:color w:val="404040"/>
          <w:kern w:val="0"/>
          <w:sz w:val="32"/>
          <w:szCs w:val="32"/>
        </w:rPr>
        <w:t xml:space="preserve"> </w:t>
      </w:r>
    </w:p>
    <w:p w14:paraId="433EEA0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ED2A98"/>
    <w:rsid w:val="08B72AA7"/>
    <w:rsid w:val="09A27EC1"/>
    <w:rsid w:val="0EFC70C0"/>
    <w:rsid w:val="1F923E71"/>
    <w:rsid w:val="1FED2A98"/>
    <w:rsid w:val="21425C57"/>
    <w:rsid w:val="241A2687"/>
    <w:rsid w:val="26902FD4"/>
    <w:rsid w:val="3B012EB9"/>
    <w:rsid w:val="418D5B43"/>
    <w:rsid w:val="63947E13"/>
    <w:rsid w:val="65976708"/>
    <w:rsid w:val="6E4016BA"/>
    <w:rsid w:val="726933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区人力社保局</Company>
  <Pages>6</Pages>
  <Words>2250</Words>
  <Characters>2325</Characters>
  <Lines>0</Lines>
  <Paragraphs>0</Paragraphs>
  <TotalTime>2</TotalTime>
  <ScaleCrop>false</ScaleCrop>
  <LinksUpToDate>false</LinksUpToDate>
  <CharactersWithSpaces>2513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2026-01-07T08:07:00Z</dcterms:created>
  <dc:creator>xxx</dc:creator>
  <cp:lastModifiedBy>Mint1398171869</cp:lastModifiedBy>
  <dcterms:modified xsi:type="dcterms:W3CDTF">2026-01-15T07:11:51Z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eyJoZGlkIjoiMDdmNjUwM2Y1NDNmOWE2YzU2MTgyNGU5OGRlNTRlMDciLCJ1c2VySWQiOiIxNDYxNjAxNCJ9</vt:lpwstr>
  </property>
  <property fmtid="{D5CDD505-2E9C-101B-9397-08002B2CF9AE}" pid="4" name="ICV">
    <vt:lpwstr>16D9D4D46C714368AF0246CA8C8BB46C_13</vt:lpwstr>
  </property>
</Properties>
</file>