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17115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财政局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2025年政府信息</w:t>
      </w:r>
    </w:p>
    <w:p w14:paraId="3825FBB6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公开工作年度报告</w:t>
      </w:r>
    </w:p>
    <w:p w14:paraId="68014CF2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70F68F3B"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2A7B9E22"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6985CB63">
      <w:pPr>
        <w:widowControl/>
        <w:shd w:val="clear" w:color="auto" w:fill="FFFFFF"/>
        <w:spacing w:line="520" w:lineRule="exact"/>
        <w:ind w:firstLine="672"/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（</w:t>
      </w: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）组织领导情况</w:t>
      </w:r>
    </w:p>
    <w:p w14:paraId="3C24701C">
      <w:pPr>
        <w:pStyle w:val="2"/>
        <w:spacing w:line="520" w:lineRule="exact"/>
        <w:ind w:firstLine="672" w:firstLineChars="200"/>
      </w:pP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202</w:t>
      </w:r>
      <w:r>
        <w:rPr>
          <w:rFonts w:ascii="仿宋_GB2312" w:hAnsi="微软雅黑" w:eastAsia="仿宋_GB2312" w:cs="宋体"/>
          <w:color w:val="404040"/>
          <w:spacing w:val="8"/>
          <w:sz w:val="32"/>
          <w:szCs w:val="32"/>
        </w:rPr>
        <w:t>5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年，区财政局认真贯彻落实《中华人民共和国政府信息公开条例》，积极开展</w:t>
      </w:r>
      <w:bookmarkStart w:id="0" w:name="_GoBack"/>
      <w:bookmarkEnd w:id="0"/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政府信息公开工作。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切实做到主要领导高度重视，分管领导加强协调，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办公室作为对外受理政府信息公开工作部门，负责</w:t>
      </w:r>
      <w:r>
        <w:rPr>
          <w:rFonts w:ascii="仿宋_GB2312" w:hAnsi="仿宋" w:eastAsia="仿宋_GB2312" w:cs="宋体"/>
          <w:color w:val="404040"/>
          <w:spacing w:val="8"/>
          <w:sz w:val="32"/>
          <w:szCs w:val="32"/>
        </w:rPr>
        <w:t>组织、指导、协调全局政府信息公开工作，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安排专人负责，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确保政府信息公开工作有序推进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，落实到位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</w:t>
      </w:r>
    </w:p>
    <w:p w14:paraId="51EAA760">
      <w:pPr>
        <w:widowControl/>
        <w:shd w:val="clear" w:color="auto" w:fill="FFFFFF"/>
        <w:spacing w:line="520" w:lineRule="exact"/>
        <w:ind w:firstLine="672"/>
        <w:rPr>
          <w:rFonts w:ascii="仿宋_GB2312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（二）主动公开</w:t>
      </w:r>
      <w:r>
        <w:rPr>
          <w:rFonts w:ascii="仿宋_GB2312" w:hAnsi="楷体" w:eastAsia="仿宋_GB2312" w:cs="宋体"/>
          <w:color w:val="404040"/>
          <w:spacing w:val="8"/>
          <w:kern w:val="0"/>
          <w:sz w:val="32"/>
          <w:szCs w:val="32"/>
        </w:rPr>
        <w:t>情况</w:t>
      </w:r>
    </w:p>
    <w:p w14:paraId="166E2D45">
      <w:pPr>
        <w:widowControl/>
        <w:shd w:val="clear" w:color="auto" w:fill="FFFFFF"/>
        <w:spacing w:line="520" w:lineRule="exact"/>
        <w:ind w:firstLine="672"/>
        <w:rPr>
          <w:rFonts w:ascii="仿宋_GB2312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把群众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需求和社会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关切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作为政务公开工作的发力点和落脚点，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深入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推进预决算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、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行政执法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公示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等重点领域信息公开，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实现财政部门“应公开尽公开”，充分保障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群众的知情权、参与权、表达权和监督权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</w:t>
      </w:r>
    </w:p>
    <w:p w14:paraId="2B9570E1">
      <w:pPr>
        <w:widowControl/>
        <w:shd w:val="clear" w:color="auto" w:fill="FFFFFF"/>
        <w:spacing w:line="520" w:lineRule="exact"/>
        <w:ind w:firstLine="672"/>
        <w:rPr>
          <w:rFonts w:ascii="仿宋_GB2312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（三）依申请公开</w:t>
      </w:r>
      <w:r>
        <w:rPr>
          <w:rFonts w:ascii="仿宋_GB2312" w:hAnsi="楷体" w:eastAsia="仿宋_GB2312" w:cs="宋体"/>
          <w:color w:val="404040"/>
          <w:spacing w:val="8"/>
          <w:kern w:val="0"/>
          <w:sz w:val="32"/>
          <w:szCs w:val="32"/>
        </w:rPr>
        <w:t>情况</w:t>
      </w:r>
    </w:p>
    <w:p w14:paraId="05AB6881">
      <w:pPr>
        <w:spacing w:line="520" w:lineRule="exact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依申请公开办理机制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进一步完善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由专人负责受理，协同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相关科室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按照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规定流程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为公众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办理和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答复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形成高效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协同的工作机制。</w:t>
      </w:r>
    </w:p>
    <w:p w14:paraId="4042F10B">
      <w:pPr>
        <w:widowControl/>
        <w:shd w:val="clear" w:color="auto" w:fill="FFFFFF"/>
        <w:spacing w:line="520" w:lineRule="exact"/>
        <w:ind w:firstLine="672"/>
        <w:rPr>
          <w:rFonts w:ascii="仿宋_GB2312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（四）政府信息管理</w:t>
      </w:r>
      <w:r>
        <w:rPr>
          <w:rFonts w:ascii="仿宋_GB2312" w:hAnsi="楷体" w:eastAsia="仿宋_GB2312" w:cs="宋体"/>
          <w:color w:val="404040"/>
          <w:spacing w:val="8"/>
          <w:kern w:val="0"/>
          <w:sz w:val="32"/>
          <w:szCs w:val="32"/>
        </w:rPr>
        <w:t>情况</w:t>
      </w:r>
    </w:p>
    <w:p w14:paraId="4FA005B2">
      <w:pPr>
        <w:widowControl/>
        <w:shd w:val="clear" w:color="auto" w:fill="FFFFFF"/>
        <w:spacing w:line="520" w:lineRule="exact"/>
        <w:ind w:firstLine="640"/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政府信息管理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水平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不断提高。坚持严格落实《预算法》《预算法实施条例》等相关规定，按照“公开为常态，不公开为例外”的原则，进一步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加强政府网站信息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管理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，做好网站信息编辑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、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审核和发布工作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。动态管理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政府信息资料，定期归类整理保存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</w:t>
      </w:r>
    </w:p>
    <w:p w14:paraId="743BDDE9">
      <w:pPr>
        <w:widowControl/>
        <w:shd w:val="clear" w:color="auto" w:fill="FFFFFF"/>
        <w:spacing w:line="520" w:lineRule="exact"/>
        <w:ind w:firstLine="640"/>
        <w:rPr>
          <w:rFonts w:ascii="仿宋_GB2312" w:hAnsi="仿宋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（五）政府信息公开</w:t>
      </w:r>
      <w:r>
        <w:rPr>
          <w:rFonts w:ascii="仿宋_GB2312" w:hAnsi="仿宋" w:eastAsia="仿宋_GB2312" w:cs="宋体"/>
          <w:color w:val="404040"/>
          <w:kern w:val="0"/>
          <w:sz w:val="32"/>
          <w:szCs w:val="32"/>
        </w:rPr>
        <w:t>平台建设情况</w:t>
      </w:r>
    </w:p>
    <w:p w14:paraId="38386E60">
      <w:pPr>
        <w:spacing w:line="520" w:lineRule="exact"/>
        <w:ind w:firstLine="672" w:firstLineChars="200"/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切实履行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法定公开义务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大力推进政府信息平台建设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做好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门户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网站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管理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由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专人负责上传政府信息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内容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及时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更新业务动态、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预决算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公开、结果公示等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内容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确保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公开平台畅通、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公开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内容准确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</w:t>
      </w:r>
    </w:p>
    <w:p w14:paraId="62378FF3">
      <w:pPr>
        <w:widowControl/>
        <w:shd w:val="clear" w:color="auto" w:fill="FFFFFF"/>
        <w:spacing w:line="520" w:lineRule="exact"/>
        <w:ind w:firstLine="640"/>
        <w:rPr>
          <w:rFonts w:ascii="仿宋_GB2312" w:hAnsi="仿宋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（六）政府信息公开</w:t>
      </w:r>
      <w:r>
        <w:rPr>
          <w:rFonts w:ascii="仿宋_GB2312" w:hAnsi="仿宋" w:eastAsia="仿宋_GB2312" w:cs="宋体"/>
          <w:color w:val="404040"/>
          <w:kern w:val="0"/>
          <w:sz w:val="32"/>
          <w:szCs w:val="32"/>
        </w:rPr>
        <w:t>监督及教育培训情况</w:t>
      </w:r>
    </w:p>
    <w:p w14:paraId="3C2B9A9E">
      <w:pPr>
        <w:widowControl/>
        <w:shd w:val="clear" w:color="auto" w:fill="FFFFFF"/>
        <w:spacing w:line="520" w:lineRule="exact"/>
        <w:ind w:firstLine="640"/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紧扣财政工作实际，积极组织开展局内政府信息公开实务要点培训，以“政策解读+案例剖析”为核心模式，深入剖析了日常工作中容易忽视的程序漏洞与法律风险，引导干部树立法治思维与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  <w:lang w:eastAsia="zh-CN"/>
        </w:rPr>
        <w:t>风险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防控意识。完善信息公开工作监督检查机制，切实保障信息公开质量。</w:t>
      </w:r>
    </w:p>
    <w:p w14:paraId="129C8410">
      <w:pPr>
        <w:pStyle w:val="2"/>
      </w:pPr>
    </w:p>
    <w:p w14:paraId="11D20176"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二、主动公开政府信息情况</w:t>
      </w:r>
    </w:p>
    <w:p w14:paraId="068ED975">
      <w:pPr>
        <w:pStyle w:val="2"/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FFCF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6F91E1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78BD1B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0A6D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38711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717A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FE933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284595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8D608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24812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5876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8F35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2F02E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DAE9B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0C485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4F659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10BD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</w:tr>
      <w:tr w14:paraId="0E21FB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789FE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6655E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A88B3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E7F46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CB91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9CD91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27B67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</w:tr>
      <w:tr w14:paraId="58C626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AEA4F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63F914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045D4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E401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61E29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00E7F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3410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2D452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22654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7F91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8659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7D98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6FF7F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923E9D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241A77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7A5323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88B20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5F86F04">
            <w:pPr>
              <w:widowControl/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27.89</w:t>
            </w:r>
          </w:p>
        </w:tc>
      </w:tr>
    </w:tbl>
    <w:p w14:paraId="53F9FDFD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2389E9BF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p w14:paraId="62DC5E8B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14:paraId="04ED88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095F1B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FC66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23B8B3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AFC757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95C43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D2EA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F3A8D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9B71A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399C97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D84C7F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0618C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33D3F51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A52BB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447F92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EBF61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67829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053E5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B225DC">
            <w:pPr>
              <w:spacing w:line="560" w:lineRule="exact"/>
              <w:rPr>
                <w:rFonts w:ascii="宋体"/>
                <w:sz w:val="24"/>
              </w:rPr>
            </w:pPr>
          </w:p>
        </w:tc>
      </w:tr>
      <w:tr w14:paraId="3ECC0B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1CE7D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E6013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90947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6CA9D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5FDFA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C90C1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9B61A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C1978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</w:tr>
      <w:tr w14:paraId="5862BC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DF91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281DC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1EDB5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4F5FA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69A16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8DAE2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518D3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B80F0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47574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B19AD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362D4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2E908E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CFF7B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2B189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EDF062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BE11C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4EA26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C3CB4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345B1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3B54F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9543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C58542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6FEDCE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BC376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841CB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70D0B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F79ED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A9CF9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B879D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923A6F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7BD34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88AB23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A94B7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DC8E7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A169A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A2559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D73B6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F0FF7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307FA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054B3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D82834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E10711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36B86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E9FEF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6EBDB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659F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636DE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45CFB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863B4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6AE5A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E8C29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185E39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2D26A4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027709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882AC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0AD53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0D09A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DC27D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C7FF5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261B1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1DE25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E8279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BA1B59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F9554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87C46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F877E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3CB19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C303F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27AF3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109DA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DBE95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40AA9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0751F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FFCC0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704DF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4478EA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43497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7CD3C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7FF3B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9951A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7360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2B665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2A707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CC746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4714E3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73824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217BDC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6A560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2B007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C6676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51454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47F2C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EAC9E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A5067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C3573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AA93B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3CE531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613332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E875F7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147B2E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959B3B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05A92E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323AA8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CE5F5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435FED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5D03F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7E4CC7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52E02A4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33F38B9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D1E660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514E62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472A8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979052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B0514C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706EA42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4DF7A5E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2BDD8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733C3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62969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70EC530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567353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A8B170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6DA3B2E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2BCC83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975A2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2ADC0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A60EC22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</w:tr>
      <w:tr w14:paraId="57B569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DB6405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6D49C43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0AF6628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E2F03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BA059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16CECA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5620CC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AEDAA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20F3B8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FE5C22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250AE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9AFC3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4FCB3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E849F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8BA1E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62F102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F84E9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B1543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D4ECB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97D1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C4388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5F6A41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8365A1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53022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CF01F6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048A92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7F6472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38400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38712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20C6C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016E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20161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EDB57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8DDC05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F14B4F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D138D7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2F4C0E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9DE17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BE1BD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63190E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CFFA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D0E91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7AC36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170BB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78D707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B06C19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5AE9B1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05CAC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88ECE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C72F5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D047F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4E2CF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8A028A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4151B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700E9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204BA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FB9066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4F238B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A7B27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6651A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E2260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52EF1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03A65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F6A3F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5C4E3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1A40F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854AD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221107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3DD34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83696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8D6BE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CBDFE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1DAD2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8FADB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5E2B8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31A63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2B6B9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ABC8F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6D695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D1E5DA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579B49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1DD5B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372D1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65764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BA1597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2FD7A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FB386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D2606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27FF8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12DEC7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FF5869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FBA52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71514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7EE29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7C6FD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8B1BF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C006E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91FB2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512C1B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5A1B16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E4AAC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9C56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52F13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3E1ED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0F1C7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726ADE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58EEDD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71C02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DC427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5FB626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45EFF5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09F9B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EEBCC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69C684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EFCB7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FF0B0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E6DD7C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143FC3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44858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</w:tr>
      <w:tr w14:paraId="3F9E59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4F1D4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656B181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6C23CFF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4442746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2384075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E54A858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0610F30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421655B">
            <w:pPr>
              <w:widowControl/>
              <w:spacing w:line="560" w:lineRule="exact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14:paraId="4DBADE57">
      <w:pPr>
        <w:pStyle w:val="2"/>
        <w:spacing w:line="560" w:lineRule="exact"/>
        <w:ind w:left="420" w:leftChars="200"/>
      </w:pPr>
    </w:p>
    <w:p w14:paraId="793E507E"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825A5D3">
      <w:pPr>
        <w:widowControl/>
        <w:spacing w:line="560" w:lineRule="exact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00697F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C969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7E21E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39DF2F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21CD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3D427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2932E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CEB0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FED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A1595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91131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4D4EBE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81CE84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9CA926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7C02B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E44793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6A1013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BEE2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A7678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6870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B9E60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60409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61D72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2F6B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A2AF9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EAC78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E135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601EC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BDCD9C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896508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99D417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C09212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5A3CE6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009C4CF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EAF678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3D0628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1DB84F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8345A6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98DA62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E72FD4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24E25C">
            <w:pPr>
              <w:widowControl/>
              <w:spacing w:line="560" w:lineRule="exact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C73670">
            <w:pPr>
              <w:widowControl/>
              <w:spacing w:line="560" w:lineRule="exact"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6C22CD">
            <w:pPr>
              <w:spacing w:line="560" w:lineRule="exact"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3</w:t>
            </w:r>
          </w:p>
        </w:tc>
      </w:tr>
    </w:tbl>
    <w:p w14:paraId="06FF4EA0">
      <w:pPr>
        <w:widowControl/>
        <w:spacing w:line="560" w:lineRule="exact"/>
        <w:jc w:val="left"/>
      </w:pPr>
    </w:p>
    <w:p w14:paraId="0FE14A2C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574FCD65"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主要问题：基础性工作有待加强，政策把握和解读能力有所欠缺，公开形式较为单一。</w:t>
      </w:r>
    </w:p>
    <w:p w14:paraId="2C9A0E44"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改进情况：一是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进一步扎实做好基础性工作，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抓好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业务培训，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努力提升业务能力，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规范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工作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流程。二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是要持续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推进重点领域公开工作，挖掘重点公开信息，按照时效性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及时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做好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主动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公开，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推动政府信息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各项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全面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发展。</w:t>
      </w:r>
    </w:p>
    <w:p w14:paraId="3E00F2D1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2D37BBCE">
      <w:pPr>
        <w:widowControl/>
        <w:spacing w:line="520" w:lineRule="exact"/>
        <w:ind w:firstLine="694"/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依据《政府信息公开信息处理费管理办法》（国办函[2020]109号），202</w:t>
      </w:r>
      <w:r>
        <w:rPr>
          <w:rFonts w:ascii="仿宋_GB2312" w:hAnsi="仿宋" w:eastAsia="仿宋_GB2312" w:cs="宋体"/>
          <w:color w:val="404040"/>
          <w:kern w:val="0"/>
          <w:sz w:val="32"/>
          <w:szCs w:val="32"/>
        </w:rPr>
        <w:t>5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年度北京市门头沟区财政局收取信息处理费情况为：发出收费通知的件数为0件，总金额为0元，实际收取的总金额为0元。</w:t>
      </w:r>
    </w:p>
    <w:p w14:paraId="14B3EF9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北京市门头沟区人民政府网站网址为http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  <w:lang w:val="en-US" w:eastAsia="zh-CN"/>
        </w:rPr>
        <w:t>s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://www.bjmtg.gov.cn/，如需了解更多政府信息，请登录查询。</w:t>
      </w:r>
    </w:p>
    <w:p w14:paraId="4160DEE8">
      <w:pPr>
        <w:widowControl/>
        <w:spacing w:line="520" w:lineRule="exact"/>
        <w:ind w:firstLine="694"/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</w:pPr>
    </w:p>
    <w:p w14:paraId="5F9B37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577FE0-13A5-4489-89F8-AE2B65C1E1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34F0F76-FA72-41B0-B156-E5482401C05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7E9DEAE-3DEB-4871-8D17-8A84DF6BDCD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062CACC4-0458-4635-BC8E-6B91E97973B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A6026A5-E46A-4E3A-B9EC-4A93D77826B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AC40852-213A-400E-8D39-6A27FCC26E1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2C38610A-4E7E-4ADE-AF52-4923CFF498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E94"/>
    <w:rsid w:val="000732E1"/>
    <w:rsid w:val="00091552"/>
    <w:rsid w:val="001E017F"/>
    <w:rsid w:val="00213AB5"/>
    <w:rsid w:val="002C0EF2"/>
    <w:rsid w:val="002E0359"/>
    <w:rsid w:val="002E5590"/>
    <w:rsid w:val="0030049D"/>
    <w:rsid w:val="00374888"/>
    <w:rsid w:val="0040635A"/>
    <w:rsid w:val="004254E3"/>
    <w:rsid w:val="0052216E"/>
    <w:rsid w:val="005378DD"/>
    <w:rsid w:val="005D0DA4"/>
    <w:rsid w:val="009D7C55"/>
    <w:rsid w:val="009F36ED"/>
    <w:rsid w:val="00AE0796"/>
    <w:rsid w:val="00B65364"/>
    <w:rsid w:val="00C127E0"/>
    <w:rsid w:val="00C74E94"/>
    <w:rsid w:val="00C86529"/>
    <w:rsid w:val="00D05B74"/>
    <w:rsid w:val="00E219B7"/>
    <w:rsid w:val="00F67CFF"/>
    <w:rsid w:val="00FA7A90"/>
    <w:rsid w:val="10CE697F"/>
    <w:rsid w:val="2700320A"/>
    <w:rsid w:val="2CB01DDA"/>
    <w:rsid w:val="4CB76E6A"/>
    <w:rsid w:val="57430A7A"/>
    <w:rsid w:val="6EFB9265"/>
    <w:rsid w:val="7EBE49CD"/>
    <w:rsid w:val="C73F1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rPr>
      <w:rFonts w:ascii="宋体" w:hAnsi="Courier New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纯文本 Char"/>
    <w:basedOn w:val="6"/>
    <w:link w:val="2"/>
    <w:qFormat/>
    <w:uiPriority w:val="0"/>
    <w:rPr>
      <w:rFonts w:ascii="宋体" w:hAnsi="Courier New"/>
      <w:szCs w:val="24"/>
    </w:rPr>
  </w:style>
  <w:style w:type="character" w:customStyle="1" w:styleId="8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956</Words>
  <Characters>967</Characters>
  <Lines>17</Lines>
  <Paragraphs>5</Paragraphs>
  <TotalTime>0</TotalTime>
  <ScaleCrop>false</ScaleCrop>
  <LinksUpToDate>false</LinksUpToDate>
  <CharactersWithSpaces>970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2026-01-05T16:32:00Z</dcterms:created>
  <dc:creator>吴楠</dc:creator>
  <cp:lastModifiedBy>Mint1398171869</cp:lastModifiedBy>
  <cp:lastPrinted>2026-01-07T14:41:00Z</cp:lastPrinted>
  <dcterms:modified xsi:type="dcterms:W3CDTF">2026-01-19T05:06:02Z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B4314788E23B46B9A04BEBC16EE84A75_13</vt:lpwstr>
  </property>
  <property fmtid="{D5CDD505-2E9C-101B-9397-08002B2CF9AE}" pid="4" name="KSOTemplateDocerSaveRecord">
    <vt:lpwstr>eyJoZGlkIjoiMDdmNjUwM2Y1NDNmOWE2YzU2MTgyNGU5OGRlNTRlMDciLCJ1c2VySWQiOiIxNDYxNjAxNCJ9</vt:lpwstr>
  </property>
</Properties>
</file>