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E5C75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北京市门头沟区经济和信息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化局2025年政府信息公开工作年度报告</w:t>
      </w:r>
    </w:p>
    <w:p w14:paraId="1EDA38E6">
      <w:pPr>
        <w:pStyle w:val="2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</w:p>
    <w:p w14:paraId="3EB1085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56720542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 w14:paraId="377959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2025年，门头沟区经济和信息化局坚决贯彻党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二十大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精神，严格执行《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中华人民共和国政府信息公开条例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》要求，将政务公开作为提升服务效能的重要抓手。通过优化领导机制、深化全清单管理、规范依申请公开流程，我局持续推动政务透明度迈向新台阶，有力保障了工业与信息化领域信息的权威发布。</w:t>
      </w:r>
    </w:p>
    <w:p w14:paraId="58D5AEF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（一）强化主动公开，赋能高质量发展。</w:t>
      </w:r>
    </w:p>
    <w:p w14:paraId="1623CF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我局精准对标市区两级政务公开核心任务，编制并落实《2025年度政务公开工作方案》。坚持“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公开为常态、不公开为例外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”，信息公开53篇。聚焦产业扶持，发布了《门头沟区促进工业高质量发展的若干措施》、《门头沟区支持创新药械产业高质量发展若干措施》等政策文件，并同步做好财政透明度建设，依法公开了2024年度决算及2025年度预算报告，确保财政资金在阳光下运行。</w:t>
      </w:r>
    </w:p>
    <w:p w14:paraId="17E183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（二）严密监督保障，提升管理效能。</w:t>
      </w:r>
    </w:p>
    <w:p w14:paraId="293A09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一是构建“常态化+专项”排查体系，对门户网站及新媒体平台开展地毯式清查，重点解决断链、错别字及栏目更新不及时等问题，维护政府公信力。二是筑牢保密审查防线。严格执行“先审查、后公开”程序，深度融合《保密法》与《政府信息公开条例》要求，确保公开信息既准确服务群众又不涉及国家秘密。此外，我局对行政规范性文件进行了系统性梳理，实现了网端文件、目录清单与年报数据的高度统一。</w:t>
      </w:r>
    </w:p>
    <w:p w14:paraId="2D7D1DC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二、主动公开政府信息情况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E1B3CB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 xml:space="preserve">  三、收到和处理政府信息公开申请情况</w:t>
      </w:r>
    </w:p>
    <w:p w14:paraId="66468C22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0FA75A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8ABD5D9">
      <w:pPr>
        <w:pStyle w:val="2"/>
        <w:spacing w:line="560" w:lineRule="exact"/>
        <w:ind w:left="420" w:leftChars="200"/>
        <w:rPr>
          <w:rFonts w:hint="eastAsia"/>
        </w:rPr>
      </w:pPr>
    </w:p>
    <w:p w14:paraId="35572ED4">
      <w:pPr>
        <w:pStyle w:val="2"/>
        <w:spacing w:line="560" w:lineRule="exact"/>
        <w:ind w:left="420" w:leftChars="200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7F73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1555C7D5">
      <w:pPr>
        <w:spacing w:line="560" w:lineRule="exact"/>
        <w:ind w:firstLine="640" w:firstLineChars="20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 w14:paraId="182CFEA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2025年，尽管我局政务公开工作稳步推进，但对照更高标准仍存在薄弱环节：一是政策解读的深度与广度有待加强，部分文件解读形式较为单一，未能充分利用图解、视频等生动形式进行深度拆解；二是信息公开的实时性仍有优化空间，个别动态类栏目的响应速度需进一步提效；三是依申请公开的办理流程需更加精细，在答复文书的逻辑性与法律适用性上仍需打磨。</w:t>
      </w:r>
    </w:p>
    <w:p w14:paraId="30FFFC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针对上述问题，我局将在2026年采取以下改进措施：</w:t>
      </w:r>
    </w:p>
    <w:p w14:paraId="771F5DB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 多元化政策呈现。 在发布政策文件的同时，同步推出多维度解读，通过通俗易懂的方式提高政策知晓度与落地率。</w:t>
      </w:r>
    </w:p>
    <w:p w14:paraId="613E26B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2. 专业化队伍建设。 定期组织政务公开业务培训，提升工作人员对社会热点的敏锐度和公文处理的专业性，尤其在依申请公开领域实现“精准答复、规范回应”。</w:t>
      </w:r>
    </w:p>
    <w:p w14:paraId="0FB6117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 制度化督导检查。 完善科室联动考核机制，将信息公开任务分解到岗、责任到人，加强对重点领域公开质量的日常监测，确保各项公开内容不仅“看得到”，更要“看得准、用得上”。</w:t>
      </w:r>
    </w:p>
    <w:p w14:paraId="174802F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六、其他需要报告的事项</w:t>
      </w:r>
    </w:p>
    <w:p w14:paraId="29BE29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（一）信息处理费收取情况</w:t>
      </w:r>
    </w:p>
    <w:p w14:paraId="38097BB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依据《政府信息公开信息处理费管理办法》(国办函〔2020〕109号)，2025年度门头沟区经济和信息化局收取信息处理费情况为：发出收费通知的件数为0件，总金额为0元，实际收取的总金额为0元。</w:t>
      </w:r>
    </w:p>
    <w:p w14:paraId="705ED0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（二）查阅渠道</w:t>
      </w:r>
    </w:p>
    <w:p w14:paraId="670637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公众可通过北京市门头沟区人民政府门户网站（https://www.bjmtg.gov.cn/）查阅我局公开的各类政府信息。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88E3EC-BBC9-4864-8231-674AB2A026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6D15C9-CC1C-4114-AC41-778EDCA9105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F6F1183-083C-4D70-B553-47E54AC4A3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BB9D7D0-C599-4F89-BF58-EDF57053A2D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09CCA9F-80C7-4A36-B08B-25087D0DA0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A4CE5"/>
    <w:rsid w:val="07350087"/>
    <w:rsid w:val="13ED2CEF"/>
    <w:rsid w:val="17B740FF"/>
    <w:rsid w:val="2EC35DF5"/>
    <w:rsid w:val="3E686BFD"/>
    <w:rsid w:val="412C782A"/>
    <w:rsid w:val="4BAA4CE5"/>
    <w:rsid w:val="6EA4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1437</Words>
  <Characters>1472</Characters>
  <Lines>0</Lines>
  <Paragraphs>0</Paragraphs>
  <TotalTime>43</TotalTime>
  <ScaleCrop>false</ScaleCrop>
  <LinksUpToDate>false</LinksUpToDate>
  <CharactersWithSpaces>1659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2026-01-14T07:58:00Z</dcterms:created>
  <dc:creator>宏</dc:creator>
  <cp:lastModifiedBy>Mint1398171869</cp:lastModifiedBy>
  <cp:lastPrinted>2026-01-14T09:04:00Z</cp:lastPrinted>
  <dcterms:modified xsi:type="dcterms:W3CDTF">2026-01-19T02:48:40Z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DEFFE33C0FED4D618EAD3412DC9AB27C_13</vt:lpwstr>
  </property>
  <property fmtid="{D5CDD505-2E9C-101B-9397-08002B2CF9AE}" pid="4" name="KSOTemplateDocerSaveRecord">
    <vt:lpwstr>eyJoZGlkIjoiMDdmNjUwM2Y1NDNmOWE2YzU2MTgyNGU5OGRlNTRlMDciLCJ1c2VySWQiOiIxNDYxNjAxNCJ9</vt:lpwstr>
  </property>
</Properties>
</file>