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B22AC2">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北京市门头沟区住房和城乡建设委员会</w:t>
      </w:r>
    </w:p>
    <w:p w14:paraId="6C218915">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2025</w:t>
      </w:r>
      <w:r>
        <w:rPr>
          <w:rFonts w:hint="eastAsia" w:ascii="方正小标宋简体" w:hAnsi="方正小标宋简体" w:eastAsia="方正小标宋简体" w:cs="方正小标宋简体"/>
          <w:sz w:val="44"/>
          <w:szCs w:val="44"/>
        </w:rPr>
        <w:t>年政府信息公开工作年度报告</w:t>
      </w:r>
    </w:p>
    <w:p w14:paraId="2DFC6D06">
      <w:pPr>
        <w:spacing w:line="560" w:lineRule="exact"/>
        <w:jc w:val="center"/>
        <w:rPr>
          <w:sz w:val="44"/>
          <w:szCs w:val="44"/>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p>
    <w:p w14:paraId="43EB0D4B">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eastAsia="zh-CN"/>
        </w:rPr>
      </w:pPr>
      <w:r>
        <w:rPr>
          <w:rFonts w:hint="eastAsia" w:asciiTheme="minorEastAsia" w:hAnsiTheme="minorEastAsia" w:eastAsiaTheme="minorEastAsia" w:cstheme="minorEastAsia"/>
          <w:spacing w:val="8"/>
          <w:kern w:val="0"/>
          <w:sz w:val="32"/>
          <w:szCs w:val="32"/>
          <w:lang w:val="en-US" w:eastAsia="zh-CN"/>
        </w:rPr>
        <w:t>依据《中华人民共和国政府信息公开条例》(以下简称《政府信息公开条例》)第五十条规定，编制本报告。</w:t>
      </w:r>
    </w:p>
    <w:p w14:paraId="160E3273">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ascii="黑体" w:hAnsi="黑体" w:eastAsia="黑体" w:cs="宋体"/>
          <w:spacing w:val="8"/>
          <w:kern w:val="0"/>
          <w:sz w:val="32"/>
          <w:szCs w:val="32"/>
        </w:rPr>
      </w:pPr>
      <w:r>
        <w:rPr>
          <w:rFonts w:hint="eastAsia" w:ascii="黑体" w:hAnsi="黑体" w:eastAsia="黑体" w:cs="宋体"/>
          <w:spacing w:val="8"/>
          <w:kern w:val="0"/>
          <w:sz w:val="32"/>
          <w:szCs w:val="32"/>
          <w:lang w:val="en-US" w:eastAsia="zh-CN"/>
        </w:rPr>
        <w:t>一</w:t>
      </w:r>
      <w:r>
        <w:rPr>
          <w:rFonts w:ascii="黑体" w:hAnsi="黑体" w:eastAsia="黑体" w:cs="宋体"/>
          <w:spacing w:val="8"/>
          <w:kern w:val="0"/>
          <w:sz w:val="32"/>
          <w:szCs w:val="32"/>
        </w:rPr>
        <w:t>、总体情况</w:t>
      </w:r>
    </w:p>
    <w:p w14:paraId="4518E1BF">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Theme="minorEastAsia" w:hAnsiTheme="minorEastAsia" w:eastAsiaTheme="minorEastAsia" w:cstheme="minorEastAsia"/>
          <w:spacing w:val="8"/>
          <w:kern w:val="0"/>
          <w:sz w:val="32"/>
          <w:szCs w:val="32"/>
          <w:lang w:val="en-US" w:eastAsia="zh-CN"/>
        </w:rPr>
      </w:pPr>
      <w:r>
        <w:rPr>
          <w:rFonts w:hint="eastAsia" w:asciiTheme="minorEastAsia" w:hAnsiTheme="minorEastAsia" w:eastAsiaTheme="minorEastAsia" w:cstheme="minorEastAsia"/>
          <w:spacing w:val="8"/>
          <w:kern w:val="0"/>
          <w:sz w:val="32"/>
          <w:szCs w:val="32"/>
          <w:lang w:val="en-US" w:eastAsia="zh-CN"/>
        </w:rPr>
        <w:t>2025年，区住房城乡建设委坚持以习近平新时代中国特色社会主义思想为指导，认真学习贯彻党的二十届四中全会精神,严格贯彻落实《政府信息公开条例》，按照关于做好新时代公开工作总体要求，积极推进政府信息公开工作,健全制度规范，优化方式渠道，不断增强政务公开实效，及时回应群众关注关切，持续提升政府信息公开水平。</w:t>
      </w:r>
    </w:p>
    <w:p w14:paraId="6366F2A5">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Theme="minorEastAsia" w:hAnsiTheme="minorEastAsia" w:eastAsiaTheme="minorEastAsia" w:cstheme="minorEastAsia"/>
          <w:spacing w:val="8"/>
          <w:kern w:val="0"/>
          <w:sz w:val="32"/>
          <w:szCs w:val="32"/>
          <w:lang w:val="en-US" w:eastAsia="zh-CN"/>
        </w:rPr>
      </w:pPr>
      <w:r>
        <w:rPr>
          <w:rFonts w:hint="eastAsia" w:asciiTheme="minorEastAsia" w:hAnsiTheme="minorEastAsia" w:eastAsiaTheme="minorEastAsia" w:cstheme="minorEastAsia"/>
          <w:spacing w:val="8"/>
          <w:kern w:val="0"/>
          <w:sz w:val="32"/>
          <w:szCs w:val="32"/>
          <w:lang w:val="en-US" w:eastAsia="zh-CN"/>
        </w:rPr>
        <w:t>（一）主动公开情况</w:t>
      </w:r>
    </w:p>
    <w:p w14:paraId="0A9F9825">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Theme="minorEastAsia" w:hAnsiTheme="minorEastAsia" w:eastAsiaTheme="minorEastAsia" w:cstheme="minorEastAsia"/>
          <w:spacing w:val="8"/>
          <w:kern w:val="0"/>
          <w:sz w:val="32"/>
          <w:szCs w:val="32"/>
          <w:lang w:val="en-US" w:eastAsia="zh-CN"/>
        </w:rPr>
      </w:pPr>
      <w:r>
        <w:rPr>
          <w:rFonts w:hint="eastAsia" w:asciiTheme="minorEastAsia" w:hAnsiTheme="minorEastAsia" w:eastAsiaTheme="minorEastAsia" w:cstheme="minorEastAsia"/>
          <w:spacing w:val="8"/>
          <w:kern w:val="0"/>
          <w:sz w:val="32"/>
          <w:szCs w:val="32"/>
          <w:lang w:val="en-US" w:eastAsia="zh-CN"/>
        </w:rPr>
        <w:t>围绕区住房城乡建设委主责主业，聚焦住房保障、建设工程质量安全、城市更新等方面，通过政府门户网站</w:t>
      </w:r>
      <w:r>
        <w:rPr>
          <w:rFonts w:hint="default" w:asciiTheme="minorEastAsia" w:hAnsiTheme="minorEastAsia" w:eastAsiaTheme="minorEastAsia" w:cstheme="minorEastAsia"/>
          <w:spacing w:val="8"/>
          <w:kern w:val="0"/>
          <w:sz w:val="32"/>
          <w:szCs w:val="32"/>
          <w:lang w:val="en-US" w:eastAsia="zh-CN"/>
        </w:rPr>
        <w:t>主动公开政府信息数</w:t>
      </w:r>
      <w:r>
        <w:rPr>
          <w:rFonts w:hint="eastAsia" w:asciiTheme="minorEastAsia" w:hAnsiTheme="minorEastAsia" w:eastAsiaTheme="minorEastAsia" w:cstheme="minorEastAsia"/>
          <w:spacing w:val="8"/>
          <w:kern w:val="0"/>
          <w:sz w:val="32"/>
          <w:szCs w:val="32"/>
          <w:lang w:val="en-US" w:eastAsia="zh-CN"/>
        </w:rPr>
        <w:t>217</w:t>
      </w:r>
      <w:r>
        <w:rPr>
          <w:rFonts w:hint="default" w:asciiTheme="minorEastAsia" w:hAnsiTheme="minorEastAsia" w:eastAsiaTheme="minorEastAsia" w:cstheme="minorEastAsia"/>
          <w:spacing w:val="8"/>
          <w:kern w:val="0"/>
          <w:sz w:val="32"/>
          <w:szCs w:val="32"/>
          <w:lang w:val="en-US" w:eastAsia="zh-CN"/>
        </w:rPr>
        <w:t>件</w:t>
      </w:r>
      <w:r>
        <w:rPr>
          <w:rFonts w:hint="eastAsia" w:asciiTheme="minorEastAsia" w:hAnsiTheme="minorEastAsia" w:eastAsiaTheme="minorEastAsia" w:cstheme="minorEastAsia"/>
          <w:spacing w:val="8"/>
          <w:kern w:val="0"/>
          <w:sz w:val="32"/>
          <w:szCs w:val="32"/>
          <w:lang w:val="en-US" w:eastAsia="zh-CN"/>
        </w:rPr>
        <w:t>，</w:t>
      </w:r>
      <w:r>
        <w:rPr>
          <w:rFonts w:hint="default" w:asciiTheme="minorEastAsia" w:hAnsiTheme="minorEastAsia" w:eastAsiaTheme="minorEastAsia" w:cstheme="minorEastAsia"/>
          <w:spacing w:val="8"/>
          <w:kern w:val="0"/>
          <w:sz w:val="32"/>
          <w:szCs w:val="32"/>
          <w:lang w:val="en-US" w:eastAsia="zh-CN"/>
        </w:rPr>
        <w:t>其中，</w:t>
      </w:r>
      <w:r>
        <w:rPr>
          <w:rFonts w:hint="eastAsia" w:asciiTheme="minorEastAsia" w:hAnsiTheme="minorEastAsia" w:eastAsiaTheme="minorEastAsia" w:cstheme="minorEastAsia"/>
          <w:spacing w:val="8"/>
          <w:kern w:val="0"/>
          <w:sz w:val="32"/>
          <w:szCs w:val="32"/>
          <w:lang w:val="en-US" w:eastAsia="zh-CN"/>
        </w:rPr>
        <w:t>政策文件1</w:t>
      </w:r>
      <w:r>
        <w:rPr>
          <w:rFonts w:hint="default" w:asciiTheme="minorEastAsia" w:hAnsiTheme="minorEastAsia" w:eastAsiaTheme="minorEastAsia" w:cstheme="minorEastAsia"/>
          <w:spacing w:val="8"/>
          <w:kern w:val="0"/>
          <w:sz w:val="32"/>
          <w:szCs w:val="32"/>
          <w:lang w:val="en-US" w:eastAsia="zh-CN"/>
        </w:rPr>
        <w:t>件，</w:t>
      </w:r>
      <w:r>
        <w:rPr>
          <w:rFonts w:hint="eastAsia" w:asciiTheme="minorEastAsia" w:hAnsiTheme="minorEastAsia" w:eastAsiaTheme="minorEastAsia" w:cstheme="minorEastAsia"/>
          <w:spacing w:val="8"/>
          <w:kern w:val="0"/>
          <w:sz w:val="32"/>
          <w:szCs w:val="32"/>
          <w:lang w:val="en-US" w:eastAsia="zh-CN"/>
        </w:rPr>
        <w:t>政策解读1件，</w:t>
      </w:r>
      <w:r>
        <w:rPr>
          <w:rFonts w:hint="default" w:asciiTheme="minorEastAsia" w:hAnsiTheme="minorEastAsia" w:eastAsiaTheme="minorEastAsia" w:cstheme="minorEastAsia"/>
          <w:spacing w:val="8"/>
          <w:kern w:val="0"/>
          <w:sz w:val="32"/>
          <w:szCs w:val="32"/>
          <w:lang w:val="en-US" w:eastAsia="zh-CN"/>
        </w:rPr>
        <w:t>规划计划类</w:t>
      </w:r>
      <w:r>
        <w:rPr>
          <w:rFonts w:hint="eastAsia" w:asciiTheme="minorEastAsia" w:hAnsiTheme="minorEastAsia" w:eastAsiaTheme="minorEastAsia" w:cstheme="minorEastAsia"/>
          <w:spacing w:val="8"/>
          <w:kern w:val="0"/>
          <w:sz w:val="32"/>
          <w:szCs w:val="32"/>
          <w:lang w:val="en-US" w:eastAsia="zh-CN"/>
        </w:rPr>
        <w:t>4</w:t>
      </w:r>
      <w:r>
        <w:rPr>
          <w:rFonts w:hint="default" w:asciiTheme="minorEastAsia" w:hAnsiTheme="minorEastAsia" w:eastAsiaTheme="minorEastAsia" w:cstheme="minorEastAsia"/>
          <w:spacing w:val="8"/>
          <w:kern w:val="0"/>
          <w:sz w:val="32"/>
          <w:szCs w:val="32"/>
          <w:lang w:val="en-US" w:eastAsia="zh-CN"/>
        </w:rPr>
        <w:t>件，业务动态</w:t>
      </w:r>
      <w:r>
        <w:rPr>
          <w:rFonts w:hint="eastAsia" w:asciiTheme="minorEastAsia" w:hAnsiTheme="minorEastAsia" w:eastAsiaTheme="minorEastAsia" w:cstheme="minorEastAsia"/>
          <w:spacing w:val="8"/>
          <w:kern w:val="0"/>
          <w:sz w:val="32"/>
          <w:szCs w:val="32"/>
          <w:lang w:val="en-US" w:eastAsia="zh-CN"/>
        </w:rPr>
        <w:t>46</w:t>
      </w:r>
      <w:r>
        <w:rPr>
          <w:rFonts w:hint="default" w:asciiTheme="minorEastAsia" w:hAnsiTheme="minorEastAsia" w:eastAsiaTheme="minorEastAsia" w:cstheme="minorEastAsia"/>
          <w:spacing w:val="8"/>
          <w:kern w:val="0"/>
          <w:sz w:val="32"/>
          <w:szCs w:val="32"/>
          <w:lang w:val="en-US" w:eastAsia="zh-CN"/>
        </w:rPr>
        <w:t>件,重点领域</w:t>
      </w:r>
      <w:r>
        <w:rPr>
          <w:rFonts w:hint="eastAsia" w:asciiTheme="minorEastAsia" w:hAnsiTheme="minorEastAsia" w:eastAsiaTheme="minorEastAsia" w:cstheme="minorEastAsia"/>
          <w:spacing w:val="8"/>
          <w:kern w:val="0"/>
          <w:sz w:val="32"/>
          <w:szCs w:val="32"/>
          <w:lang w:val="en-US" w:eastAsia="zh-CN"/>
        </w:rPr>
        <w:t>88</w:t>
      </w:r>
      <w:r>
        <w:rPr>
          <w:rFonts w:hint="default" w:asciiTheme="minorEastAsia" w:hAnsiTheme="minorEastAsia" w:eastAsiaTheme="minorEastAsia" w:cstheme="minorEastAsia"/>
          <w:spacing w:val="8"/>
          <w:kern w:val="0"/>
          <w:sz w:val="32"/>
          <w:szCs w:val="32"/>
          <w:lang w:val="en-US" w:eastAsia="zh-CN"/>
        </w:rPr>
        <w:t>件，行政执法信息</w:t>
      </w:r>
      <w:r>
        <w:rPr>
          <w:rFonts w:hint="eastAsia" w:asciiTheme="minorEastAsia" w:hAnsiTheme="minorEastAsia" w:eastAsiaTheme="minorEastAsia" w:cstheme="minorEastAsia"/>
          <w:spacing w:val="8"/>
          <w:kern w:val="0"/>
          <w:sz w:val="32"/>
          <w:szCs w:val="32"/>
          <w:lang w:val="en-US" w:eastAsia="zh-CN"/>
        </w:rPr>
        <w:t>76</w:t>
      </w:r>
      <w:r>
        <w:rPr>
          <w:rFonts w:hint="default" w:asciiTheme="minorEastAsia" w:hAnsiTheme="minorEastAsia" w:eastAsiaTheme="minorEastAsia" w:cstheme="minorEastAsia"/>
          <w:spacing w:val="8"/>
          <w:kern w:val="0"/>
          <w:sz w:val="32"/>
          <w:szCs w:val="32"/>
          <w:lang w:val="en-US" w:eastAsia="zh-CN"/>
        </w:rPr>
        <w:t>件</w:t>
      </w:r>
      <w:r>
        <w:rPr>
          <w:rFonts w:hint="eastAsia" w:asciiTheme="minorEastAsia" w:hAnsiTheme="minorEastAsia" w:eastAsiaTheme="minorEastAsia" w:cstheme="minorEastAsia"/>
          <w:spacing w:val="8"/>
          <w:kern w:val="0"/>
          <w:sz w:val="32"/>
          <w:szCs w:val="32"/>
          <w:lang w:val="en-US" w:eastAsia="zh-CN"/>
        </w:rPr>
        <w:t>，</w:t>
      </w:r>
      <w:r>
        <w:rPr>
          <w:rFonts w:hint="default" w:asciiTheme="minorEastAsia" w:hAnsiTheme="minorEastAsia" w:eastAsiaTheme="minorEastAsia" w:cstheme="minorEastAsia"/>
          <w:spacing w:val="8"/>
          <w:kern w:val="0"/>
          <w:sz w:val="32"/>
          <w:szCs w:val="32"/>
          <w:lang w:val="en-US" w:eastAsia="zh-CN"/>
        </w:rPr>
        <w:t>法治政府建设年度情况报告1件。</w:t>
      </w:r>
    </w:p>
    <w:p w14:paraId="3729D13B">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Theme="minorEastAsia" w:hAnsiTheme="minorEastAsia" w:eastAsiaTheme="minorEastAsia" w:cstheme="minorEastAsia"/>
          <w:spacing w:val="8"/>
          <w:kern w:val="0"/>
          <w:sz w:val="32"/>
          <w:szCs w:val="32"/>
          <w:lang w:val="en-US" w:eastAsia="zh-CN"/>
        </w:rPr>
      </w:pPr>
      <w:r>
        <w:rPr>
          <w:rFonts w:hint="eastAsia" w:asciiTheme="minorEastAsia" w:hAnsiTheme="minorEastAsia" w:eastAsiaTheme="minorEastAsia" w:cstheme="minorEastAsia"/>
          <w:spacing w:val="8"/>
          <w:kern w:val="0"/>
          <w:sz w:val="32"/>
          <w:szCs w:val="32"/>
          <w:lang w:val="en-US" w:eastAsia="zh-CN"/>
        </w:rPr>
        <w:t xml:space="preserve">（二）依申请公开情况 </w:t>
      </w:r>
    </w:p>
    <w:p w14:paraId="2B48D9BA">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Theme="minorEastAsia" w:hAnsiTheme="minorEastAsia" w:eastAsiaTheme="minorEastAsia" w:cstheme="minorEastAsia"/>
          <w:spacing w:val="8"/>
          <w:kern w:val="0"/>
          <w:sz w:val="32"/>
          <w:szCs w:val="32"/>
          <w:lang w:val="en-US" w:eastAsia="zh-CN"/>
        </w:rPr>
      </w:pPr>
      <w:r>
        <w:rPr>
          <w:rFonts w:hint="eastAsia" w:asciiTheme="minorEastAsia" w:hAnsiTheme="minorEastAsia" w:eastAsiaTheme="minorEastAsia" w:cstheme="minorEastAsia"/>
          <w:spacing w:val="8"/>
          <w:kern w:val="0"/>
          <w:sz w:val="32"/>
          <w:szCs w:val="32"/>
          <w:lang w:val="en-US" w:eastAsia="zh-CN"/>
        </w:rPr>
        <w:t>持续完善依申请公开工作机制，做好登记、审核、办理、答复、归档各环节，规范开展工作。</w:t>
      </w:r>
      <w:r>
        <w:rPr>
          <w:rFonts w:hint="default" w:asciiTheme="minorEastAsia" w:hAnsiTheme="minorEastAsia" w:eastAsiaTheme="minorEastAsia" w:cstheme="minorEastAsia"/>
          <w:spacing w:val="8"/>
          <w:kern w:val="0"/>
          <w:sz w:val="32"/>
          <w:szCs w:val="32"/>
          <w:lang w:val="en-US" w:eastAsia="zh-CN"/>
        </w:rPr>
        <w:t>20</w:t>
      </w:r>
      <w:r>
        <w:rPr>
          <w:rFonts w:hint="eastAsia" w:asciiTheme="minorEastAsia" w:hAnsiTheme="minorEastAsia" w:eastAsiaTheme="minorEastAsia" w:cstheme="minorEastAsia"/>
          <w:spacing w:val="8"/>
          <w:kern w:val="0"/>
          <w:sz w:val="32"/>
          <w:szCs w:val="32"/>
          <w:lang w:val="en-US" w:eastAsia="zh-CN"/>
        </w:rPr>
        <w:t>25</w:t>
      </w:r>
      <w:r>
        <w:rPr>
          <w:rFonts w:hint="default" w:asciiTheme="minorEastAsia" w:hAnsiTheme="minorEastAsia" w:eastAsiaTheme="minorEastAsia" w:cstheme="minorEastAsia"/>
          <w:spacing w:val="8"/>
          <w:kern w:val="0"/>
          <w:sz w:val="32"/>
          <w:szCs w:val="32"/>
          <w:lang w:val="en-US" w:eastAsia="zh-CN"/>
        </w:rPr>
        <w:t>年度共受理政府信息公开申请</w:t>
      </w:r>
      <w:r>
        <w:rPr>
          <w:rFonts w:hint="eastAsia" w:asciiTheme="minorEastAsia" w:hAnsiTheme="minorEastAsia" w:eastAsiaTheme="minorEastAsia" w:cstheme="minorEastAsia"/>
          <w:spacing w:val="8"/>
          <w:kern w:val="0"/>
          <w:sz w:val="32"/>
          <w:szCs w:val="32"/>
          <w:lang w:val="en-US" w:eastAsia="zh-CN"/>
        </w:rPr>
        <w:t>91</w:t>
      </w:r>
      <w:r>
        <w:rPr>
          <w:rFonts w:hint="default" w:asciiTheme="minorEastAsia" w:hAnsiTheme="minorEastAsia" w:eastAsiaTheme="minorEastAsia" w:cstheme="minorEastAsia"/>
          <w:spacing w:val="8"/>
          <w:kern w:val="0"/>
          <w:sz w:val="32"/>
          <w:szCs w:val="32"/>
          <w:lang w:val="en-US" w:eastAsia="zh-CN"/>
        </w:rPr>
        <w:t>件</w:t>
      </w:r>
      <w:r>
        <w:rPr>
          <w:rFonts w:hint="eastAsia" w:asciiTheme="minorEastAsia" w:hAnsiTheme="minorEastAsia" w:eastAsiaTheme="minorEastAsia" w:cstheme="minorEastAsia"/>
          <w:spacing w:val="8"/>
          <w:kern w:val="0"/>
          <w:sz w:val="32"/>
          <w:szCs w:val="32"/>
          <w:lang w:val="en-US" w:eastAsia="zh-CN"/>
        </w:rPr>
        <w:t>。</w:t>
      </w:r>
      <w:r>
        <w:rPr>
          <w:rFonts w:hint="default" w:asciiTheme="minorEastAsia" w:hAnsiTheme="minorEastAsia" w:eastAsiaTheme="minorEastAsia" w:cstheme="minorEastAsia"/>
          <w:spacing w:val="8"/>
          <w:kern w:val="0"/>
          <w:sz w:val="32"/>
          <w:szCs w:val="32"/>
          <w:lang w:val="en-US" w:eastAsia="zh-CN"/>
        </w:rPr>
        <w:t>当面申请</w:t>
      </w:r>
      <w:r>
        <w:rPr>
          <w:rFonts w:hint="eastAsia" w:asciiTheme="minorEastAsia" w:hAnsiTheme="minorEastAsia" w:eastAsiaTheme="minorEastAsia" w:cstheme="minorEastAsia"/>
          <w:spacing w:val="8"/>
          <w:kern w:val="0"/>
          <w:sz w:val="32"/>
          <w:szCs w:val="32"/>
          <w:lang w:val="en-US" w:eastAsia="zh-CN"/>
        </w:rPr>
        <w:t>42</w:t>
      </w:r>
      <w:r>
        <w:rPr>
          <w:rFonts w:hint="default" w:asciiTheme="minorEastAsia" w:hAnsiTheme="minorEastAsia" w:eastAsiaTheme="minorEastAsia" w:cstheme="minorEastAsia"/>
          <w:spacing w:val="8"/>
          <w:kern w:val="0"/>
          <w:sz w:val="32"/>
          <w:szCs w:val="32"/>
          <w:lang w:val="en-US" w:eastAsia="zh-CN"/>
        </w:rPr>
        <w:t>件，约占总数的</w:t>
      </w:r>
      <w:r>
        <w:rPr>
          <w:rFonts w:hint="eastAsia" w:asciiTheme="minorEastAsia" w:hAnsiTheme="minorEastAsia" w:eastAsiaTheme="minorEastAsia" w:cstheme="minorEastAsia"/>
          <w:spacing w:val="8"/>
          <w:kern w:val="0"/>
          <w:sz w:val="32"/>
          <w:szCs w:val="32"/>
          <w:lang w:val="en-US" w:eastAsia="zh-CN"/>
        </w:rPr>
        <w:t>46</w:t>
      </w:r>
      <w:r>
        <w:rPr>
          <w:rFonts w:hint="default" w:asciiTheme="minorEastAsia" w:hAnsiTheme="minorEastAsia" w:eastAsiaTheme="minorEastAsia" w:cstheme="minorEastAsia"/>
          <w:spacing w:val="8"/>
          <w:kern w:val="0"/>
          <w:sz w:val="32"/>
          <w:szCs w:val="32"/>
          <w:lang w:val="en-US" w:eastAsia="zh-CN"/>
        </w:rPr>
        <w:t>%；信函申请</w:t>
      </w:r>
      <w:r>
        <w:rPr>
          <w:rFonts w:hint="eastAsia" w:asciiTheme="minorEastAsia" w:hAnsiTheme="minorEastAsia" w:eastAsiaTheme="minorEastAsia" w:cstheme="minorEastAsia"/>
          <w:spacing w:val="8"/>
          <w:kern w:val="0"/>
          <w:sz w:val="32"/>
          <w:szCs w:val="32"/>
          <w:lang w:val="en-US" w:eastAsia="zh-CN"/>
        </w:rPr>
        <w:t>31</w:t>
      </w:r>
      <w:r>
        <w:rPr>
          <w:rFonts w:hint="default" w:asciiTheme="minorEastAsia" w:hAnsiTheme="minorEastAsia" w:eastAsiaTheme="minorEastAsia" w:cstheme="minorEastAsia"/>
          <w:spacing w:val="8"/>
          <w:kern w:val="0"/>
          <w:sz w:val="32"/>
          <w:szCs w:val="32"/>
          <w:lang w:val="en-US" w:eastAsia="zh-CN"/>
        </w:rPr>
        <w:t>件，约占总数的</w:t>
      </w:r>
      <w:r>
        <w:rPr>
          <w:rFonts w:hint="eastAsia" w:asciiTheme="minorEastAsia" w:hAnsiTheme="minorEastAsia" w:eastAsiaTheme="minorEastAsia" w:cstheme="minorEastAsia"/>
          <w:spacing w:val="8"/>
          <w:kern w:val="0"/>
          <w:sz w:val="32"/>
          <w:szCs w:val="32"/>
          <w:lang w:val="en-US" w:eastAsia="zh-CN"/>
        </w:rPr>
        <w:t>34</w:t>
      </w:r>
      <w:r>
        <w:rPr>
          <w:rFonts w:hint="default" w:asciiTheme="minorEastAsia" w:hAnsiTheme="minorEastAsia" w:eastAsiaTheme="minorEastAsia" w:cstheme="minorEastAsia"/>
          <w:spacing w:val="8"/>
          <w:kern w:val="0"/>
          <w:sz w:val="32"/>
          <w:szCs w:val="32"/>
          <w:lang w:val="en-US" w:eastAsia="zh-CN"/>
        </w:rPr>
        <w:t>%，电子邮件申请</w:t>
      </w:r>
      <w:r>
        <w:rPr>
          <w:rFonts w:hint="eastAsia" w:asciiTheme="minorEastAsia" w:hAnsiTheme="minorEastAsia" w:eastAsiaTheme="minorEastAsia" w:cstheme="minorEastAsia"/>
          <w:spacing w:val="8"/>
          <w:kern w:val="0"/>
          <w:sz w:val="32"/>
          <w:szCs w:val="32"/>
          <w:lang w:val="en-US" w:eastAsia="zh-CN"/>
        </w:rPr>
        <w:t>18</w:t>
      </w:r>
      <w:r>
        <w:rPr>
          <w:rFonts w:hint="default" w:asciiTheme="minorEastAsia" w:hAnsiTheme="minorEastAsia" w:eastAsiaTheme="minorEastAsia" w:cstheme="minorEastAsia"/>
          <w:spacing w:val="8"/>
          <w:kern w:val="0"/>
          <w:sz w:val="32"/>
          <w:szCs w:val="32"/>
          <w:lang w:val="en-US" w:eastAsia="zh-CN"/>
        </w:rPr>
        <w:t>件，约占总数的</w:t>
      </w:r>
      <w:r>
        <w:rPr>
          <w:rFonts w:hint="eastAsia" w:asciiTheme="minorEastAsia" w:hAnsiTheme="minorEastAsia" w:eastAsiaTheme="minorEastAsia" w:cstheme="minorEastAsia"/>
          <w:spacing w:val="8"/>
          <w:kern w:val="0"/>
          <w:sz w:val="32"/>
          <w:szCs w:val="32"/>
          <w:lang w:val="en-US" w:eastAsia="zh-CN"/>
        </w:rPr>
        <w:t>20</w:t>
      </w:r>
      <w:r>
        <w:rPr>
          <w:rFonts w:hint="default" w:asciiTheme="minorEastAsia" w:hAnsiTheme="minorEastAsia" w:eastAsiaTheme="minorEastAsia" w:cstheme="minorEastAsia"/>
          <w:spacing w:val="8"/>
          <w:kern w:val="0"/>
          <w:sz w:val="32"/>
          <w:szCs w:val="32"/>
          <w:lang w:val="en-US" w:eastAsia="zh-CN"/>
        </w:rPr>
        <w:t>%。</w:t>
      </w:r>
    </w:p>
    <w:p w14:paraId="31E6EAF9">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Theme="minorEastAsia" w:hAnsiTheme="minorEastAsia" w:eastAsiaTheme="minorEastAsia" w:cstheme="minorEastAsia"/>
          <w:spacing w:val="8"/>
          <w:kern w:val="0"/>
          <w:sz w:val="32"/>
          <w:szCs w:val="32"/>
          <w:lang w:val="en-US" w:eastAsia="zh-CN"/>
        </w:rPr>
      </w:pPr>
      <w:r>
        <w:rPr>
          <w:rFonts w:hint="default" w:asciiTheme="minorEastAsia" w:hAnsiTheme="minorEastAsia" w:eastAsiaTheme="minorEastAsia" w:cstheme="minorEastAsia"/>
          <w:spacing w:val="8"/>
          <w:kern w:val="0"/>
          <w:sz w:val="32"/>
          <w:szCs w:val="32"/>
          <w:lang w:val="en-US" w:eastAsia="zh-CN"/>
        </w:rPr>
        <w:t>（</w:t>
      </w:r>
      <w:r>
        <w:rPr>
          <w:rFonts w:hint="eastAsia" w:asciiTheme="minorEastAsia" w:hAnsiTheme="minorEastAsia" w:eastAsiaTheme="minorEastAsia" w:cstheme="minorEastAsia"/>
          <w:spacing w:val="8"/>
          <w:kern w:val="0"/>
          <w:sz w:val="32"/>
          <w:szCs w:val="32"/>
          <w:lang w:val="en-US" w:eastAsia="zh-CN"/>
        </w:rPr>
        <w:t>三</w:t>
      </w:r>
      <w:r>
        <w:rPr>
          <w:rFonts w:hint="default" w:asciiTheme="minorEastAsia" w:hAnsiTheme="minorEastAsia" w:eastAsiaTheme="minorEastAsia" w:cstheme="minorEastAsia"/>
          <w:spacing w:val="8"/>
          <w:kern w:val="0"/>
          <w:sz w:val="32"/>
          <w:szCs w:val="32"/>
          <w:lang w:val="en-US" w:eastAsia="zh-CN"/>
        </w:rPr>
        <w:t>）政府信息管理</w:t>
      </w:r>
    </w:p>
    <w:p w14:paraId="763E1E7B">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Theme="minorEastAsia" w:hAnsiTheme="minorEastAsia" w:eastAsiaTheme="minorEastAsia" w:cstheme="minorEastAsia"/>
          <w:spacing w:val="8"/>
          <w:kern w:val="0"/>
          <w:sz w:val="32"/>
          <w:szCs w:val="32"/>
          <w:lang w:val="en-US" w:eastAsia="zh-CN"/>
        </w:rPr>
      </w:pPr>
      <w:r>
        <w:rPr>
          <w:rFonts w:hint="eastAsia" w:asciiTheme="minorEastAsia" w:hAnsiTheme="minorEastAsia" w:eastAsiaTheme="minorEastAsia" w:cstheme="minorEastAsia"/>
          <w:spacing w:val="8"/>
          <w:kern w:val="0"/>
          <w:sz w:val="32"/>
          <w:szCs w:val="32"/>
          <w:lang w:val="en-US" w:eastAsia="zh-CN"/>
        </w:rPr>
        <w:t>坚持“先审查后公开”原则，确保公开的信息不涉密，涉密的信息不公开，确保信息的安全准确，不断完善政府信息发布机制。加强已公开信息管理，对机构职能、基本信息、政策文件等内容进行动态更新，对过时失效信息进行及时清理。</w:t>
      </w:r>
    </w:p>
    <w:p w14:paraId="7D0342E3">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Theme="minorEastAsia" w:hAnsiTheme="minorEastAsia" w:eastAsiaTheme="minorEastAsia" w:cstheme="minorEastAsia"/>
          <w:spacing w:val="8"/>
          <w:kern w:val="0"/>
          <w:sz w:val="32"/>
          <w:szCs w:val="32"/>
          <w:lang w:val="en-US" w:eastAsia="zh-CN"/>
        </w:rPr>
      </w:pPr>
      <w:r>
        <w:rPr>
          <w:rFonts w:hint="eastAsia" w:asciiTheme="minorEastAsia" w:hAnsiTheme="minorEastAsia" w:eastAsiaTheme="minorEastAsia" w:cstheme="minorEastAsia"/>
          <w:spacing w:val="8"/>
          <w:kern w:val="0"/>
          <w:sz w:val="32"/>
          <w:szCs w:val="32"/>
          <w:lang w:val="en-US" w:eastAsia="zh-CN"/>
        </w:rPr>
        <w:t>（四）</w:t>
      </w:r>
      <w:r>
        <w:rPr>
          <w:rFonts w:hint="default" w:asciiTheme="minorEastAsia" w:hAnsiTheme="minorEastAsia" w:eastAsiaTheme="minorEastAsia" w:cstheme="minorEastAsia"/>
          <w:spacing w:val="8"/>
          <w:kern w:val="0"/>
          <w:sz w:val="32"/>
          <w:szCs w:val="32"/>
          <w:lang w:val="en-US" w:eastAsia="zh-CN"/>
        </w:rPr>
        <w:t>教育培训</w:t>
      </w:r>
    </w:p>
    <w:p w14:paraId="798AF903">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Theme="minorEastAsia" w:hAnsiTheme="minorEastAsia" w:eastAsiaTheme="minorEastAsia" w:cstheme="minorEastAsia"/>
          <w:spacing w:val="8"/>
          <w:kern w:val="0"/>
          <w:sz w:val="32"/>
          <w:szCs w:val="32"/>
          <w:lang w:val="en-US" w:eastAsia="zh-CN"/>
        </w:rPr>
      </w:pPr>
      <w:r>
        <w:rPr>
          <w:rFonts w:hint="eastAsia" w:asciiTheme="minorEastAsia" w:hAnsiTheme="minorEastAsia" w:eastAsiaTheme="minorEastAsia" w:cstheme="minorEastAsia"/>
          <w:spacing w:val="8"/>
          <w:kern w:val="0"/>
          <w:sz w:val="32"/>
          <w:szCs w:val="32"/>
          <w:lang w:val="en-US" w:eastAsia="zh-CN"/>
        </w:rPr>
        <w:t>加强政策法规学习，深入学习《中华人民共和国政府信息公开条例》，切实增强干部公开意识，规范信息公开流程，全力做好政府信息公开工作，进一步提升信息公开工作质效。</w:t>
      </w:r>
    </w:p>
    <w:p w14:paraId="3CF66732">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Theme="minorEastAsia" w:hAnsiTheme="minorEastAsia" w:eastAsiaTheme="minorEastAsia" w:cstheme="minorEastAsia"/>
          <w:spacing w:val="8"/>
          <w:kern w:val="0"/>
          <w:sz w:val="32"/>
          <w:szCs w:val="32"/>
          <w:lang w:val="en-US" w:eastAsia="zh-CN"/>
        </w:rPr>
      </w:pPr>
      <w:r>
        <w:rPr>
          <w:rFonts w:hint="default" w:asciiTheme="minorEastAsia" w:hAnsiTheme="minorEastAsia" w:eastAsiaTheme="minorEastAsia" w:cstheme="minorEastAsia"/>
          <w:spacing w:val="8"/>
          <w:kern w:val="0"/>
          <w:sz w:val="32"/>
          <w:szCs w:val="32"/>
          <w:lang w:val="en-US" w:eastAsia="zh-CN"/>
        </w:rPr>
        <w:t>（</w:t>
      </w:r>
      <w:r>
        <w:rPr>
          <w:rFonts w:hint="eastAsia" w:asciiTheme="minorEastAsia" w:hAnsiTheme="minorEastAsia" w:eastAsiaTheme="minorEastAsia" w:cstheme="minorEastAsia"/>
          <w:spacing w:val="8"/>
          <w:kern w:val="0"/>
          <w:sz w:val="32"/>
          <w:szCs w:val="32"/>
          <w:lang w:val="en-US" w:eastAsia="zh-CN"/>
        </w:rPr>
        <w:t>五</w:t>
      </w:r>
      <w:r>
        <w:rPr>
          <w:rFonts w:hint="default" w:asciiTheme="minorEastAsia" w:hAnsiTheme="minorEastAsia" w:eastAsiaTheme="minorEastAsia" w:cstheme="minorEastAsia"/>
          <w:spacing w:val="8"/>
          <w:kern w:val="0"/>
          <w:sz w:val="32"/>
          <w:szCs w:val="32"/>
          <w:lang w:val="en-US" w:eastAsia="zh-CN"/>
        </w:rPr>
        <w:t>）监督保障</w:t>
      </w:r>
    </w:p>
    <w:p w14:paraId="098D2446">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highlight w:val="none"/>
          <w:lang w:val="en-US" w:eastAsia="zh-CN"/>
        </w:rPr>
      </w:pPr>
      <w:r>
        <w:rPr>
          <w:rFonts w:hint="eastAsia" w:asciiTheme="minorEastAsia" w:hAnsiTheme="minorEastAsia" w:eastAsiaTheme="minorEastAsia" w:cstheme="minorEastAsia"/>
          <w:spacing w:val="8"/>
          <w:kern w:val="0"/>
          <w:sz w:val="32"/>
          <w:szCs w:val="32"/>
          <w:lang w:val="en-US" w:eastAsia="zh-CN"/>
        </w:rPr>
        <w:t>坚持公开为常态，不公开为例外，遵循公正、公平、合法、便民的原则，主动接受公民、法人和其他组织的监督，对于提出批评和建议，积极做好问题整改。</w:t>
      </w:r>
    </w:p>
    <w:p w14:paraId="2D7D1DCF">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黑体" w:hAnsi="黑体" w:eastAsia="黑体" w:cs="宋体"/>
          <w:spacing w:val="8"/>
          <w:kern w:val="0"/>
          <w:sz w:val="32"/>
          <w:szCs w:val="32"/>
        </w:rPr>
      </w:pPr>
      <w:r>
        <w:rPr>
          <w:rFonts w:hint="eastAsia" w:ascii="黑体" w:hAnsi="黑体" w:eastAsia="黑体" w:cs="宋体"/>
          <w:spacing w:val="8"/>
          <w:kern w:val="0"/>
          <w:sz w:val="32"/>
          <w:szCs w:val="32"/>
          <w:lang w:val="en-US" w:eastAsia="zh-CN"/>
        </w:rPr>
        <w:t>二、</w:t>
      </w:r>
      <w:r>
        <w:rPr>
          <w:rFonts w:hint="eastAsia" w:ascii="黑体" w:hAnsi="黑体" w:eastAsia="黑体" w:cs="宋体"/>
          <w:spacing w:val="8"/>
          <w:kern w:val="0"/>
          <w:sz w:val="32"/>
          <w:szCs w:val="32"/>
        </w:rPr>
        <w:t>主动公开政府信息情况</w:t>
      </w:r>
    </w:p>
    <w:p w14:paraId="1817BBC6">
      <w:pPr>
        <w:pStyle w:val="2"/>
        <w:rPr>
          <w:rFonts w:hint="eastAsia"/>
        </w:rPr>
      </w:pPr>
    </w:p>
    <w:tbl>
      <w:tblPr>
        <w:tblStyle w:val="6"/>
        <w:tblW w:w="9740" w:type="dxa"/>
        <w:jc w:val="center"/>
        <w:tblLayout w:type="autofit"/>
        <w:tblCellMar>
          <w:top w:w="0" w:type="dxa"/>
          <w:left w:w="0" w:type="dxa"/>
          <w:bottom w:w="0" w:type="dxa"/>
          <w:right w:w="0" w:type="dxa"/>
        </w:tblCellMar>
      </w:tblPr>
      <w:tblGrid>
        <w:gridCol w:w="2435"/>
        <w:gridCol w:w="2435"/>
        <w:gridCol w:w="2435"/>
        <w:gridCol w:w="2435"/>
      </w:tblGrid>
      <w:tr w14:paraId="0649460B">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noWrap w:val="0"/>
            <w:tcMar>
              <w:left w:w="57" w:type="dxa"/>
              <w:right w:w="57" w:type="dxa"/>
            </w:tcMar>
            <w:vAlign w:val="center"/>
          </w:tcPr>
          <w:p w14:paraId="31CA0A8A">
            <w:pPr>
              <w:widowControl/>
              <w:spacing w:line="560" w:lineRule="exact"/>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第二十条第（一）项</w:t>
            </w:r>
          </w:p>
        </w:tc>
      </w:tr>
      <w:tr w14:paraId="22DF1136">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1579BE70">
            <w:pPr>
              <w:widowControl/>
              <w:spacing w:line="560" w:lineRule="exact"/>
              <w:jc w:val="center"/>
            </w:pPr>
            <w:r>
              <w:rPr>
                <w:rFonts w:hint="eastAsia" w:ascii="宋体" w:hAnsi="宋体" w:cs="宋体"/>
                <w:color w:val="000000"/>
                <w:kern w:val="0"/>
                <w:sz w:val="20"/>
                <w:szCs w:val="20"/>
                <w:lang w:bidi="ar"/>
              </w:rPr>
              <w:t>信息内容</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2D077DAB">
            <w:pPr>
              <w:widowControl/>
              <w:spacing w:line="560" w:lineRule="exact"/>
              <w:jc w:val="center"/>
              <w:rPr>
                <w:rFonts w:hint="eastAsia" w:ascii="宋体" w:hAnsi="宋体" w:cs="宋体"/>
                <w:color w:val="000000"/>
                <w:kern w:val="0"/>
                <w:sz w:val="20"/>
                <w:szCs w:val="20"/>
                <w:lang w:bidi="ar"/>
              </w:rPr>
            </w:pPr>
            <w:r>
              <w:rPr>
                <w:rFonts w:hint="eastAsia" w:ascii="宋体" w:hAnsi="宋体" w:cs="宋体"/>
                <w:color w:val="000000"/>
                <w:kern w:val="0"/>
                <w:sz w:val="20"/>
                <w:szCs w:val="20"/>
                <w:lang w:bidi="ar"/>
              </w:rPr>
              <w:t>本年制发件数</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2A505740">
            <w:pPr>
              <w:widowControl/>
              <w:spacing w:line="560" w:lineRule="exact"/>
              <w:jc w:val="center"/>
            </w:pPr>
            <w:r>
              <w:rPr>
                <w:rFonts w:hint="eastAsia" w:ascii="宋体" w:hAnsi="宋体" w:cs="宋体"/>
                <w:color w:val="000000"/>
                <w:kern w:val="0"/>
                <w:sz w:val="20"/>
                <w:szCs w:val="20"/>
                <w:lang w:bidi="ar"/>
              </w:rPr>
              <w:t>本年废止件数</w:t>
            </w:r>
          </w:p>
        </w:tc>
        <w:tc>
          <w:tcPr>
            <w:tcW w:w="2435" w:type="dxa"/>
            <w:tcBorders>
              <w:top w:val="single" w:color="auto" w:sz="8" w:space="0"/>
              <w:left w:val="nil"/>
              <w:bottom w:val="single" w:color="auto" w:sz="8" w:space="0"/>
              <w:right w:val="single" w:color="auto" w:sz="8" w:space="0"/>
            </w:tcBorders>
            <w:noWrap w:val="0"/>
            <w:tcMar>
              <w:left w:w="57" w:type="dxa"/>
              <w:right w:w="57" w:type="dxa"/>
            </w:tcMar>
            <w:vAlign w:val="center"/>
          </w:tcPr>
          <w:p w14:paraId="1F5D5D20">
            <w:pPr>
              <w:widowControl/>
              <w:spacing w:line="560" w:lineRule="exact"/>
              <w:jc w:val="center"/>
            </w:pPr>
            <w:r>
              <w:rPr>
                <w:rFonts w:hint="eastAsia" w:ascii="宋体" w:hAnsi="宋体" w:cs="宋体"/>
                <w:color w:val="000000"/>
                <w:kern w:val="0"/>
                <w:sz w:val="20"/>
                <w:szCs w:val="20"/>
                <w:lang w:bidi="ar"/>
              </w:rPr>
              <w:t>现行有效件</w:t>
            </w:r>
            <w:r>
              <w:rPr>
                <w:rFonts w:hint="eastAsia" w:ascii="宋体" w:hAnsi="宋体" w:cs="宋体"/>
                <w:kern w:val="0"/>
                <w:sz w:val="20"/>
                <w:szCs w:val="20"/>
                <w:lang w:bidi="ar"/>
              </w:rPr>
              <w:t>数</w:t>
            </w:r>
          </w:p>
        </w:tc>
      </w:tr>
      <w:tr w14:paraId="36FDCBA2">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20AFFE85">
            <w:pPr>
              <w:widowControl/>
              <w:spacing w:line="560" w:lineRule="exact"/>
              <w:jc w:val="left"/>
            </w:pPr>
            <w:r>
              <w:rPr>
                <w:rFonts w:hint="eastAsia" w:ascii="宋体" w:hAnsi="宋体" w:cs="宋体"/>
                <w:color w:val="000000"/>
                <w:kern w:val="0"/>
                <w:sz w:val="20"/>
                <w:szCs w:val="20"/>
                <w:lang w:bidi="ar"/>
              </w:rPr>
              <w:t>规章</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63C0A2B7">
            <w:pPr>
              <w:widowControl/>
              <w:spacing w:line="560" w:lineRule="exact"/>
              <w:jc w:val="center"/>
              <w:rPr>
                <w:rFonts w:hint="eastAsia" w:eastAsiaTheme="minorEastAsia"/>
                <w:lang w:val="en-US" w:eastAsia="zh-CN"/>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53679C1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219F3B0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78AD1909">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6E0913D4">
            <w:pPr>
              <w:widowControl/>
              <w:spacing w:line="560" w:lineRule="exact"/>
              <w:jc w:val="left"/>
            </w:pPr>
            <w:r>
              <w:rPr>
                <w:rFonts w:hint="eastAsia" w:ascii="宋体" w:hAnsi="宋体" w:cs="宋体"/>
                <w:color w:val="000000"/>
                <w:kern w:val="0"/>
                <w:sz w:val="20"/>
                <w:szCs w:val="20"/>
                <w:lang w:bidi="ar"/>
              </w:rPr>
              <w:t>行政规范性文件</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34C455C1">
            <w:pPr>
              <w:widowControl/>
              <w:spacing w:line="560" w:lineRule="exact"/>
              <w:jc w:val="center"/>
              <w:rPr>
                <w:rFonts w:hint="eastAsia" w:eastAsiaTheme="minorEastAsia"/>
                <w:lang w:val="en-US" w:eastAsia="zh-CN"/>
              </w:rPr>
            </w:pPr>
            <w:r>
              <w:rPr>
                <w:rFonts w:hint="eastAsia" w:ascii="宋体" w:hAnsi="宋体" w:cs="宋体"/>
                <w:color w:val="000000"/>
                <w:kern w:val="0"/>
                <w:sz w:val="20"/>
                <w:szCs w:val="20"/>
                <w:lang w:val="en-US" w:eastAsia="zh-CN" w:bidi="ar"/>
              </w:rPr>
              <w:t>1</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07BA320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2</w:t>
            </w:r>
          </w:p>
        </w:tc>
        <w:tc>
          <w:tcPr>
            <w:tcW w:w="2435" w:type="dxa"/>
            <w:tcBorders>
              <w:top w:val="nil"/>
              <w:left w:val="nil"/>
              <w:bottom w:val="single" w:color="auto" w:sz="8" w:space="0"/>
              <w:right w:val="single" w:color="auto" w:sz="8" w:space="0"/>
            </w:tcBorders>
            <w:noWrap w:val="0"/>
            <w:tcMar>
              <w:left w:w="57" w:type="dxa"/>
              <w:right w:w="57" w:type="dxa"/>
            </w:tcMar>
            <w:vAlign w:val="center"/>
          </w:tcPr>
          <w:p w14:paraId="07A2BDE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6</w:t>
            </w:r>
          </w:p>
        </w:tc>
      </w:tr>
      <w:tr w14:paraId="29F227E2">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noWrap w:val="0"/>
            <w:tcMar>
              <w:left w:w="57" w:type="dxa"/>
              <w:right w:w="57" w:type="dxa"/>
            </w:tcMar>
            <w:vAlign w:val="center"/>
          </w:tcPr>
          <w:p w14:paraId="76F515F9">
            <w:pPr>
              <w:widowControl/>
              <w:spacing w:line="560" w:lineRule="exact"/>
              <w:jc w:val="center"/>
            </w:pPr>
            <w:r>
              <w:rPr>
                <w:rFonts w:hint="eastAsia" w:ascii="宋体" w:hAnsi="宋体" w:cs="宋体"/>
                <w:color w:val="000000"/>
                <w:kern w:val="0"/>
                <w:sz w:val="20"/>
                <w:szCs w:val="20"/>
                <w:lang w:bidi="ar"/>
              </w:rPr>
              <w:t>第二十条第（五）项</w:t>
            </w:r>
          </w:p>
        </w:tc>
      </w:tr>
      <w:tr w14:paraId="02652B7C">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17D32EE9">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3F19459B">
            <w:pPr>
              <w:widowControl/>
              <w:spacing w:line="560" w:lineRule="exact"/>
              <w:jc w:val="center"/>
            </w:pPr>
            <w:r>
              <w:rPr>
                <w:rFonts w:hint="eastAsia" w:ascii="宋体" w:hAnsi="宋体" w:cs="宋体"/>
                <w:color w:val="000000"/>
                <w:kern w:val="0"/>
                <w:sz w:val="20"/>
                <w:szCs w:val="20"/>
                <w:lang w:bidi="ar"/>
              </w:rPr>
              <w:t>本年处理决定数量</w:t>
            </w:r>
          </w:p>
        </w:tc>
      </w:tr>
      <w:tr w14:paraId="4419EE1E">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7F9B952D">
            <w:pPr>
              <w:widowControl/>
              <w:spacing w:line="560" w:lineRule="exact"/>
              <w:jc w:val="left"/>
            </w:pPr>
            <w:r>
              <w:rPr>
                <w:rFonts w:hint="eastAsia" w:ascii="宋体" w:hAnsi="宋体" w:cs="宋体"/>
                <w:color w:val="000000"/>
                <w:kern w:val="0"/>
                <w:sz w:val="20"/>
                <w:szCs w:val="20"/>
                <w:lang w:bidi="ar"/>
              </w:rPr>
              <w:t>行政许可</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53808C01">
            <w:pPr>
              <w:widowControl/>
              <w:spacing w:line="560" w:lineRule="exact"/>
              <w:jc w:val="center"/>
              <w:rPr>
                <w:rFonts w:hint="default" w:eastAsiaTheme="minorEastAsia"/>
                <w:lang w:val="en-US" w:eastAsia="zh-CN"/>
              </w:rPr>
            </w:pPr>
            <w:r>
              <w:rPr>
                <w:rFonts w:hint="eastAsia" w:ascii="宋体" w:hAnsi="宋体" w:cs="宋体"/>
                <w:color w:val="000000"/>
                <w:kern w:val="0"/>
                <w:sz w:val="20"/>
                <w:szCs w:val="20"/>
                <w:lang w:val="en-US" w:eastAsia="zh-CN" w:bidi="ar"/>
              </w:rPr>
              <w:t>5048</w:t>
            </w:r>
          </w:p>
        </w:tc>
      </w:tr>
      <w:tr w14:paraId="2B2B5E83">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noWrap w:val="0"/>
            <w:tcMar>
              <w:left w:w="57" w:type="dxa"/>
              <w:right w:w="57" w:type="dxa"/>
            </w:tcMar>
            <w:vAlign w:val="center"/>
          </w:tcPr>
          <w:p w14:paraId="1251B652">
            <w:pPr>
              <w:widowControl/>
              <w:spacing w:line="560" w:lineRule="exact"/>
              <w:jc w:val="center"/>
            </w:pPr>
            <w:r>
              <w:rPr>
                <w:rFonts w:hint="eastAsia" w:ascii="宋体" w:hAnsi="宋体" w:cs="宋体"/>
                <w:color w:val="000000"/>
                <w:kern w:val="0"/>
                <w:sz w:val="20"/>
                <w:szCs w:val="20"/>
                <w:lang w:bidi="ar"/>
              </w:rPr>
              <w:t>第二十条第（六）项</w:t>
            </w:r>
          </w:p>
        </w:tc>
      </w:tr>
      <w:tr w14:paraId="0B66D35B">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66728B40">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14:paraId="624C43D2">
            <w:pPr>
              <w:widowControl/>
              <w:spacing w:line="560" w:lineRule="exact"/>
              <w:jc w:val="center"/>
            </w:pPr>
            <w:r>
              <w:rPr>
                <w:rFonts w:hint="eastAsia" w:ascii="宋体" w:hAnsi="宋体" w:cs="宋体"/>
                <w:color w:val="000000"/>
                <w:kern w:val="0"/>
                <w:sz w:val="20"/>
                <w:szCs w:val="20"/>
                <w:lang w:bidi="ar"/>
              </w:rPr>
              <w:t>本年处理决定数量</w:t>
            </w:r>
          </w:p>
        </w:tc>
      </w:tr>
      <w:tr w14:paraId="687B8886">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left w:w="57" w:type="dxa"/>
              <w:right w:w="57" w:type="dxa"/>
            </w:tcMar>
            <w:vAlign w:val="center"/>
          </w:tcPr>
          <w:p w14:paraId="24856B2C">
            <w:pPr>
              <w:widowControl/>
              <w:spacing w:line="560" w:lineRule="exact"/>
              <w:jc w:val="left"/>
            </w:pPr>
            <w:r>
              <w:rPr>
                <w:rFonts w:hint="eastAsia" w:ascii="宋体" w:hAnsi="宋体" w:cs="宋体"/>
                <w:color w:val="000000"/>
                <w:kern w:val="0"/>
                <w:sz w:val="20"/>
                <w:szCs w:val="20"/>
                <w:lang w:bidi="ar"/>
              </w:rPr>
              <w:t>行政处罚</w:t>
            </w:r>
          </w:p>
        </w:tc>
        <w:tc>
          <w:tcPr>
            <w:tcW w:w="7305" w:type="dxa"/>
            <w:gridSpan w:val="3"/>
            <w:tcBorders>
              <w:top w:val="nil"/>
              <w:left w:val="nil"/>
              <w:bottom w:val="single" w:color="auto" w:sz="8" w:space="0"/>
              <w:right w:val="single" w:color="auto" w:sz="8" w:space="0"/>
            </w:tcBorders>
            <w:noWrap w:val="0"/>
            <w:tcMar>
              <w:left w:w="57" w:type="dxa"/>
              <w:right w:w="57" w:type="dxa"/>
            </w:tcMar>
            <w:vAlign w:val="center"/>
          </w:tcPr>
          <w:p w14:paraId="1EF76E02">
            <w:pPr>
              <w:widowControl/>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75</w:t>
            </w:r>
          </w:p>
        </w:tc>
      </w:tr>
      <w:tr w14:paraId="1A9C1FC4">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4" w:space="0"/>
              <w:right w:val="single" w:color="auto" w:sz="8" w:space="0"/>
            </w:tcBorders>
            <w:noWrap w:val="0"/>
            <w:tcMar>
              <w:left w:w="57" w:type="dxa"/>
              <w:right w:w="57" w:type="dxa"/>
            </w:tcMar>
            <w:vAlign w:val="center"/>
          </w:tcPr>
          <w:p w14:paraId="6532DC85">
            <w:pPr>
              <w:widowControl/>
              <w:spacing w:line="560" w:lineRule="exact"/>
              <w:jc w:val="left"/>
            </w:pPr>
            <w:r>
              <w:rPr>
                <w:rFonts w:hint="eastAsia" w:ascii="宋体" w:hAnsi="宋体" w:cs="宋体"/>
                <w:color w:val="000000"/>
                <w:kern w:val="0"/>
                <w:sz w:val="20"/>
                <w:szCs w:val="20"/>
                <w:lang w:bidi="ar"/>
              </w:rPr>
              <w:t>行政强制</w:t>
            </w:r>
          </w:p>
        </w:tc>
        <w:tc>
          <w:tcPr>
            <w:tcW w:w="7305" w:type="dxa"/>
            <w:gridSpan w:val="3"/>
            <w:tcBorders>
              <w:top w:val="nil"/>
              <w:left w:val="nil"/>
              <w:bottom w:val="single" w:color="auto" w:sz="4" w:space="0"/>
              <w:right w:val="single" w:color="auto" w:sz="8" w:space="0"/>
            </w:tcBorders>
            <w:noWrap w:val="0"/>
            <w:tcMar>
              <w:left w:w="57" w:type="dxa"/>
              <w:right w:w="57" w:type="dxa"/>
            </w:tcMar>
            <w:vAlign w:val="center"/>
          </w:tcPr>
          <w:p w14:paraId="187D267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2E41707B">
        <w:tblPrEx>
          <w:tblCellMar>
            <w:top w:w="0" w:type="dxa"/>
            <w:left w:w="0" w:type="dxa"/>
            <w:bottom w:w="0" w:type="dxa"/>
            <w:right w:w="0" w:type="dxa"/>
          </w:tblCellMar>
        </w:tblPrEx>
        <w:trPr>
          <w:trHeight w:val="340" w:hRule="atLeast"/>
          <w:jc w:val="center"/>
        </w:trPr>
        <w:tc>
          <w:tcPr>
            <w:tcW w:w="9740" w:type="dxa"/>
            <w:gridSpan w:val="4"/>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556894B">
            <w:pPr>
              <w:widowControl/>
              <w:spacing w:line="560" w:lineRule="exact"/>
              <w:jc w:val="center"/>
            </w:pPr>
            <w:r>
              <w:rPr>
                <w:rFonts w:hint="eastAsia" w:ascii="宋体" w:hAnsi="宋体" w:cs="宋体"/>
                <w:color w:val="000000"/>
                <w:kern w:val="0"/>
                <w:sz w:val="20"/>
                <w:szCs w:val="20"/>
                <w:lang w:bidi="ar"/>
              </w:rPr>
              <w:t>第二十条第（八）项</w:t>
            </w:r>
          </w:p>
        </w:tc>
      </w:tr>
      <w:tr w14:paraId="09E62E51">
        <w:tblPrEx>
          <w:tblCellMar>
            <w:top w:w="0" w:type="dxa"/>
            <w:left w:w="0" w:type="dxa"/>
            <w:bottom w:w="0" w:type="dxa"/>
            <w:right w:w="0" w:type="dxa"/>
          </w:tblCellMar>
        </w:tblPrEx>
        <w:trPr>
          <w:trHeight w:val="340" w:hRule="atLeast"/>
          <w:jc w:val="center"/>
        </w:trPr>
        <w:tc>
          <w:tcPr>
            <w:tcW w:w="2435"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F0C6CE8">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E96F333">
            <w:pPr>
              <w:widowControl/>
              <w:spacing w:line="560" w:lineRule="exact"/>
              <w:jc w:val="center"/>
            </w:pPr>
            <w:r>
              <w:rPr>
                <w:rFonts w:hint="eastAsia" w:ascii="宋体" w:hAnsi="宋体" w:cs="宋体"/>
                <w:color w:val="000000"/>
                <w:kern w:val="0"/>
                <w:sz w:val="20"/>
                <w:szCs w:val="20"/>
                <w:lang w:bidi="ar"/>
              </w:rPr>
              <w:t>本年收费金额（单位：万元）</w:t>
            </w:r>
          </w:p>
        </w:tc>
      </w:tr>
      <w:tr w14:paraId="689C133C">
        <w:tblPrEx>
          <w:tblCellMar>
            <w:top w:w="0" w:type="dxa"/>
            <w:left w:w="0" w:type="dxa"/>
            <w:bottom w:w="0" w:type="dxa"/>
            <w:right w:w="0" w:type="dxa"/>
          </w:tblCellMar>
        </w:tblPrEx>
        <w:trPr>
          <w:trHeight w:val="340" w:hRule="atLeast"/>
          <w:jc w:val="center"/>
        </w:trPr>
        <w:tc>
          <w:tcPr>
            <w:tcW w:w="2435"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EFFBFA7">
            <w:pPr>
              <w:widowControl/>
              <w:spacing w:line="560" w:lineRule="exact"/>
              <w:jc w:val="left"/>
            </w:pPr>
            <w:r>
              <w:rPr>
                <w:rFonts w:hint="eastAsia" w:ascii="宋体" w:hAnsi="宋体" w:cs="宋体"/>
                <w:color w:val="000000"/>
                <w:kern w:val="0"/>
                <w:sz w:val="20"/>
                <w:szCs w:val="20"/>
                <w:lang w:bidi="ar"/>
              </w:rPr>
              <w:t>行政事业性收费</w:t>
            </w:r>
          </w:p>
        </w:tc>
        <w:tc>
          <w:tcPr>
            <w:tcW w:w="7305"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655B620">
            <w:pPr>
              <w:widowControl/>
              <w:spacing w:line="560" w:lineRule="exact"/>
              <w:jc w:val="center"/>
              <w:rPr>
                <w:rFonts w:hint="eastAsia" w:ascii="宋体" w:eastAsiaTheme="minorEastAsia"/>
                <w:sz w:val="24"/>
                <w:lang w:val="en-US" w:eastAsia="zh-CN"/>
              </w:rPr>
            </w:pPr>
            <w:r>
              <w:rPr>
                <w:rFonts w:hint="eastAsia" w:ascii="宋体" w:hAnsi="宋体" w:cs="宋体"/>
                <w:color w:val="000000"/>
                <w:kern w:val="0"/>
                <w:sz w:val="20"/>
                <w:szCs w:val="20"/>
                <w:lang w:val="en-US" w:eastAsia="zh-CN" w:bidi="ar"/>
              </w:rPr>
              <w:t>0</w:t>
            </w:r>
          </w:p>
        </w:tc>
      </w:tr>
    </w:tbl>
    <w:p w14:paraId="0E1B3CB2">
      <w:pPr>
        <w:numPr>
          <w:ilvl w:val="0"/>
          <w:numId w:val="0"/>
        </w:numPr>
        <w:spacing w:line="560" w:lineRule="exact"/>
        <w:rPr>
          <w:rFonts w:hint="eastAsia" w:ascii="黑体" w:hAnsi="黑体" w:eastAsia="黑体" w:cs="黑体"/>
          <w:sz w:val="32"/>
          <w:szCs w:val="32"/>
        </w:rPr>
      </w:pPr>
    </w:p>
    <w:p w14:paraId="1AFDD5E1">
      <w:pPr>
        <w:numPr>
          <w:ilvl w:val="0"/>
          <w:numId w:val="0"/>
        </w:numPr>
        <w:spacing w:line="560" w:lineRule="exact"/>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收到和处理政府信息公开申请情况</w:t>
      </w:r>
    </w:p>
    <w:p w14:paraId="66468C22">
      <w:pPr>
        <w:pStyle w:val="5"/>
        <w:widowControl/>
        <w:shd w:val="clear" w:color="auto" w:fill="FFFFFF"/>
        <w:spacing w:before="0" w:beforeAutospacing="0" w:after="0" w:afterAutospacing="0" w:line="560" w:lineRule="exact"/>
        <w:ind w:firstLine="420"/>
        <w:jc w:val="both"/>
        <w:rPr>
          <w:rFonts w:hint="eastAsia" w:ascii="宋体" w:hAnsi="宋体" w:cs="宋体"/>
          <w:color w:val="333333"/>
        </w:rPr>
      </w:pP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767"/>
        <w:gridCol w:w="943"/>
        <w:gridCol w:w="3219"/>
        <w:gridCol w:w="689"/>
        <w:gridCol w:w="689"/>
        <w:gridCol w:w="688"/>
        <w:gridCol w:w="688"/>
        <w:gridCol w:w="688"/>
        <w:gridCol w:w="688"/>
        <w:gridCol w:w="689"/>
      </w:tblGrid>
      <w:tr w14:paraId="06DE5242">
        <w:trPr>
          <w:jc w:val="center"/>
        </w:trPr>
        <w:tc>
          <w:tcPr>
            <w:tcW w:w="4929" w:type="dxa"/>
            <w:gridSpan w:val="3"/>
            <w:vMerge w:val="restart"/>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51247F42">
            <w:pPr>
              <w:widowControl/>
              <w:spacing w:line="560" w:lineRule="exact"/>
              <w:jc w:val="left"/>
            </w:pPr>
            <w:r>
              <w:rPr>
                <w:rFonts w:ascii="楷体" w:hAnsi="楷体" w:eastAsia="楷体" w:cs="楷体"/>
                <w:kern w:val="0"/>
                <w:sz w:val="20"/>
                <w:szCs w:val="20"/>
                <w:lang w:bidi="ar"/>
              </w:rPr>
              <w:t>（本列数据的勾稽关系为：第一项加第二项之和，等于第三项加第四项之和）</w:t>
            </w:r>
          </w:p>
        </w:tc>
        <w:tc>
          <w:tcPr>
            <w:tcW w:w="4819" w:type="dxa"/>
            <w:gridSpan w:val="7"/>
            <w:tcBorders>
              <w:top w:val="single" w:color="auto" w:sz="8" w:space="0"/>
              <w:left w:val="nil"/>
              <w:bottom w:val="single" w:color="auto" w:sz="8" w:space="0"/>
              <w:right w:val="single" w:color="auto" w:sz="8" w:space="0"/>
            </w:tcBorders>
            <w:noWrap w:val="0"/>
            <w:tcMar>
              <w:left w:w="57" w:type="dxa"/>
              <w:right w:w="57" w:type="dxa"/>
            </w:tcMar>
            <w:vAlign w:val="center"/>
          </w:tcPr>
          <w:p w14:paraId="6D6E8296">
            <w:pPr>
              <w:widowControl/>
              <w:spacing w:line="560" w:lineRule="exact"/>
              <w:jc w:val="center"/>
            </w:pPr>
            <w:r>
              <w:rPr>
                <w:rFonts w:hint="eastAsia" w:ascii="宋体" w:hAnsi="宋体" w:cs="宋体"/>
                <w:kern w:val="0"/>
                <w:sz w:val="20"/>
                <w:szCs w:val="20"/>
                <w:lang w:bidi="ar"/>
              </w:rPr>
              <w:t>申请人情况</w:t>
            </w:r>
          </w:p>
        </w:tc>
      </w:tr>
      <w:tr w14:paraId="6435AF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9"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29F97915">
            <w:pPr>
              <w:spacing w:line="560" w:lineRule="exact"/>
              <w:rPr>
                <w:rFonts w:hint="eastAsia" w:ascii="宋体"/>
                <w:sz w:val="24"/>
              </w:rPr>
            </w:pPr>
          </w:p>
        </w:tc>
        <w:tc>
          <w:tcPr>
            <w:tcW w:w="689" w:type="dxa"/>
            <w:vMerge w:val="restart"/>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21B83A4D">
            <w:pPr>
              <w:widowControl/>
              <w:spacing w:line="560" w:lineRule="exact"/>
              <w:jc w:val="center"/>
            </w:pPr>
            <w:r>
              <w:rPr>
                <w:rFonts w:hint="eastAsia" w:ascii="宋体" w:hAnsi="宋体" w:cs="宋体"/>
                <w:kern w:val="0"/>
                <w:sz w:val="20"/>
                <w:szCs w:val="20"/>
                <w:lang w:bidi="ar"/>
              </w:rPr>
              <w:t>自然人</w:t>
            </w:r>
          </w:p>
        </w:tc>
        <w:tc>
          <w:tcPr>
            <w:tcW w:w="3441" w:type="dxa"/>
            <w:gridSpan w:val="5"/>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6C7B0D86">
            <w:pPr>
              <w:widowControl/>
              <w:spacing w:line="560" w:lineRule="exact"/>
              <w:jc w:val="center"/>
            </w:pPr>
            <w:r>
              <w:rPr>
                <w:rFonts w:hint="eastAsia" w:ascii="宋体" w:hAnsi="宋体" w:cs="宋体"/>
                <w:kern w:val="0"/>
                <w:sz w:val="20"/>
                <w:szCs w:val="20"/>
                <w:lang w:bidi="ar"/>
              </w:rPr>
              <w:t>法人或其他组织</w:t>
            </w:r>
          </w:p>
        </w:tc>
        <w:tc>
          <w:tcPr>
            <w:tcW w:w="689" w:type="dxa"/>
            <w:vMerge w:val="restart"/>
            <w:tcBorders>
              <w:top w:val="single" w:color="auto" w:sz="8" w:space="0"/>
              <w:left w:val="single" w:color="auto" w:sz="0" w:space="0"/>
              <w:bottom w:val="outset" w:color="auto" w:sz="8" w:space="0"/>
              <w:right w:val="single" w:color="auto" w:sz="8" w:space="0"/>
            </w:tcBorders>
            <w:noWrap w:val="0"/>
            <w:tcMar>
              <w:left w:w="57" w:type="dxa"/>
              <w:right w:w="57" w:type="dxa"/>
            </w:tcMar>
            <w:vAlign w:val="center"/>
          </w:tcPr>
          <w:p w14:paraId="7ADDB4CD">
            <w:pPr>
              <w:widowControl/>
              <w:spacing w:line="560" w:lineRule="exact"/>
              <w:jc w:val="center"/>
            </w:pPr>
            <w:r>
              <w:rPr>
                <w:rFonts w:hint="eastAsia" w:ascii="宋体" w:hAnsi="宋体" w:cs="宋体"/>
                <w:kern w:val="0"/>
                <w:sz w:val="20"/>
                <w:szCs w:val="20"/>
                <w:lang w:bidi="ar"/>
              </w:rPr>
              <w:t>总计</w:t>
            </w:r>
          </w:p>
        </w:tc>
      </w:tr>
      <w:tr w14:paraId="2E55AE5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9"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74124CBB">
            <w:pPr>
              <w:spacing w:line="560" w:lineRule="exact"/>
              <w:rPr>
                <w:rFonts w:hint="eastAsia" w:ascii="宋体"/>
                <w:sz w:val="24"/>
              </w:rPr>
            </w:pPr>
          </w:p>
        </w:tc>
        <w:tc>
          <w:tcPr>
            <w:tcW w:w="689" w:type="dxa"/>
            <w:vMerge w:val="continue"/>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19108F38">
            <w:pPr>
              <w:spacing w:line="560" w:lineRule="exact"/>
              <w:rPr>
                <w:rFonts w:hint="eastAsia" w:ascii="宋体"/>
                <w:sz w:val="24"/>
              </w:rPr>
            </w:pPr>
          </w:p>
        </w:tc>
        <w:tc>
          <w:tcPr>
            <w:tcW w:w="689" w:type="dxa"/>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3CC23252">
            <w:pPr>
              <w:widowControl/>
              <w:spacing w:line="560" w:lineRule="exact"/>
              <w:jc w:val="center"/>
            </w:pPr>
            <w:r>
              <w:rPr>
                <w:rFonts w:hint="eastAsia" w:ascii="宋体" w:hAnsi="宋体" w:cs="宋体"/>
                <w:kern w:val="0"/>
                <w:sz w:val="20"/>
                <w:szCs w:val="20"/>
                <w:lang w:bidi="ar"/>
              </w:rPr>
              <w:t>商业</w:t>
            </w:r>
          </w:p>
          <w:p w14:paraId="4054CEA4">
            <w:pPr>
              <w:widowControl/>
              <w:spacing w:line="560" w:lineRule="exact"/>
              <w:jc w:val="center"/>
            </w:pPr>
            <w:r>
              <w:rPr>
                <w:rFonts w:hint="eastAsia" w:ascii="宋体" w:hAnsi="宋体" w:cs="宋体"/>
                <w:kern w:val="0"/>
                <w:sz w:val="20"/>
                <w:szCs w:val="20"/>
                <w:lang w:bidi="ar"/>
              </w:rPr>
              <w:t>企业</w:t>
            </w:r>
          </w:p>
        </w:tc>
        <w:tc>
          <w:tcPr>
            <w:tcW w:w="688" w:type="dxa"/>
            <w:tcBorders>
              <w:top w:val="single" w:color="auto" w:sz="0" w:space="0"/>
              <w:left w:val="single" w:color="auto" w:sz="0" w:space="0"/>
              <w:bottom w:val="single" w:color="auto" w:sz="8" w:space="0"/>
              <w:right w:val="single" w:color="auto" w:sz="8" w:space="0"/>
            </w:tcBorders>
            <w:noWrap w:val="0"/>
            <w:tcMar>
              <w:left w:w="57" w:type="dxa"/>
              <w:right w:w="57" w:type="dxa"/>
            </w:tcMar>
            <w:vAlign w:val="center"/>
          </w:tcPr>
          <w:p w14:paraId="5CA56A05">
            <w:pPr>
              <w:widowControl/>
              <w:spacing w:line="560" w:lineRule="exact"/>
              <w:jc w:val="center"/>
            </w:pPr>
            <w:r>
              <w:rPr>
                <w:rFonts w:hint="eastAsia" w:ascii="宋体" w:hAnsi="宋体" w:cs="宋体"/>
                <w:kern w:val="0"/>
                <w:sz w:val="20"/>
                <w:szCs w:val="20"/>
                <w:lang w:bidi="ar"/>
              </w:rPr>
              <w:t>科研</w:t>
            </w:r>
          </w:p>
          <w:p w14:paraId="65DA49C1">
            <w:pPr>
              <w:widowControl/>
              <w:spacing w:line="560" w:lineRule="exact"/>
              <w:jc w:val="center"/>
            </w:pPr>
            <w:r>
              <w:rPr>
                <w:rFonts w:hint="eastAsia" w:ascii="宋体" w:hAnsi="宋体" w:cs="宋体"/>
                <w:kern w:val="0"/>
                <w:sz w:val="20"/>
                <w:szCs w:val="20"/>
                <w:lang w:bidi="ar"/>
              </w:rPr>
              <w:t>机构</w:t>
            </w:r>
          </w:p>
        </w:tc>
        <w:tc>
          <w:tcPr>
            <w:tcW w:w="688" w:type="dxa"/>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11DBAFB0">
            <w:pPr>
              <w:widowControl/>
              <w:spacing w:line="560" w:lineRule="exact"/>
              <w:jc w:val="center"/>
            </w:pPr>
            <w:r>
              <w:rPr>
                <w:rFonts w:hint="eastAsia" w:ascii="宋体" w:hAnsi="宋体" w:cs="宋体"/>
                <w:kern w:val="0"/>
                <w:sz w:val="20"/>
                <w:szCs w:val="20"/>
                <w:lang w:bidi="ar"/>
              </w:rPr>
              <w:t>社会公益组织</w:t>
            </w:r>
          </w:p>
        </w:tc>
        <w:tc>
          <w:tcPr>
            <w:tcW w:w="688" w:type="dxa"/>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3292235E">
            <w:pPr>
              <w:widowControl/>
              <w:spacing w:line="560" w:lineRule="exact"/>
              <w:jc w:val="center"/>
            </w:pPr>
            <w:r>
              <w:rPr>
                <w:rFonts w:hint="eastAsia" w:ascii="宋体" w:hAnsi="宋体" w:cs="宋体"/>
                <w:kern w:val="0"/>
                <w:sz w:val="20"/>
                <w:szCs w:val="20"/>
                <w:lang w:bidi="ar"/>
              </w:rPr>
              <w:t>法律服务机构</w:t>
            </w:r>
          </w:p>
        </w:tc>
        <w:tc>
          <w:tcPr>
            <w:tcW w:w="688" w:type="dxa"/>
            <w:tcBorders>
              <w:top w:val="single" w:color="auto" w:sz="8" w:space="0"/>
              <w:left w:val="single" w:color="auto" w:sz="0" w:space="0"/>
              <w:bottom w:val="single" w:color="auto" w:sz="8" w:space="0"/>
              <w:right w:val="single" w:color="auto" w:sz="8" w:space="0"/>
            </w:tcBorders>
            <w:noWrap w:val="0"/>
            <w:tcMar>
              <w:left w:w="57" w:type="dxa"/>
              <w:right w:w="57" w:type="dxa"/>
            </w:tcMar>
            <w:vAlign w:val="center"/>
          </w:tcPr>
          <w:p w14:paraId="2FF9AC56">
            <w:pPr>
              <w:widowControl/>
              <w:spacing w:line="560" w:lineRule="exact"/>
              <w:jc w:val="center"/>
            </w:pPr>
            <w:r>
              <w:rPr>
                <w:rFonts w:hint="eastAsia" w:ascii="宋体" w:hAnsi="宋体" w:cs="宋体"/>
                <w:kern w:val="0"/>
                <w:sz w:val="20"/>
                <w:szCs w:val="20"/>
                <w:lang w:bidi="ar"/>
              </w:rPr>
              <w:t>其他</w:t>
            </w:r>
          </w:p>
        </w:tc>
        <w:tc>
          <w:tcPr>
            <w:tcW w:w="689" w:type="dxa"/>
            <w:vMerge w:val="continue"/>
            <w:tcBorders>
              <w:top w:val="single" w:color="auto" w:sz="8" w:space="0"/>
              <w:left w:val="single" w:color="auto" w:sz="0" w:space="0"/>
              <w:bottom w:val="outset" w:color="auto" w:sz="8" w:space="0"/>
              <w:right w:val="single" w:color="auto" w:sz="8" w:space="0"/>
            </w:tcBorders>
            <w:noWrap w:val="0"/>
            <w:tcMar>
              <w:left w:w="57" w:type="dxa"/>
              <w:right w:w="57" w:type="dxa"/>
            </w:tcMar>
            <w:vAlign w:val="center"/>
          </w:tcPr>
          <w:p w14:paraId="325CAA8D">
            <w:pPr>
              <w:spacing w:line="560" w:lineRule="exact"/>
              <w:rPr>
                <w:rFonts w:hint="eastAsia" w:ascii="宋体"/>
                <w:sz w:val="24"/>
              </w:rPr>
            </w:pPr>
          </w:p>
        </w:tc>
      </w:tr>
      <w:tr w14:paraId="3E05277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9"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14:paraId="3DBF7DBB">
            <w:pPr>
              <w:widowControl/>
              <w:spacing w:line="560" w:lineRule="exact"/>
              <w:jc w:val="left"/>
            </w:pPr>
            <w:r>
              <w:rPr>
                <w:rFonts w:hint="eastAsia" w:ascii="宋体" w:hAnsi="宋体" w:cs="宋体"/>
                <w:kern w:val="0"/>
                <w:sz w:val="20"/>
                <w:szCs w:val="20"/>
                <w:lang w:bidi="ar"/>
              </w:rPr>
              <w:t>一、本年新收政府信息公开申请数量</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32AB1FF8">
            <w:pPr>
              <w:widowControl/>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78</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33660C5C">
            <w:pPr>
              <w:widowControl/>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12</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1F0B0A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EE6C26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A3064C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F791F0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298A55E1">
            <w:pPr>
              <w:widowControl/>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91</w:t>
            </w:r>
          </w:p>
        </w:tc>
      </w:tr>
      <w:tr w14:paraId="396F45B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9"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14:paraId="1376C9BD">
            <w:pPr>
              <w:widowControl/>
              <w:spacing w:line="560" w:lineRule="exact"/>
              <w:jc w:val="left"/>
            </w:pPr>
            <w:r>
              <w:rPr>
                <w:rFonts w:hint="eastAsia" w:ascii="宋体" w:hAnsi="宋体" w:cs="宋体"/>
                <w:kern w:val="0"/>
                <w:sz w:val="20"/>
                <w:szCs w:val="20"/>
                <w:lang w:bidi="ar"/>
              </w:rPr>
              <w:t>二、上年结转政府信息公开申请数量</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49D0040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2</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585075D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685688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CFE6DA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458843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7300C4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4AF6644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3</w:t>
            </w:r>
          </w:p>
        </w:tc>
      </w:tr>
      <w:tr w14:paraId="121A46D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restart"/>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79620EFF">
            <w:pPr>
              <w:widowControl/>
              <w:spacing w:line="560" w:lineRule="exact"/>
              <w:jc w:val="left"/>
            </w:pPr>
            <w:r>
              <w:rPr>
                <w:rFonts w:hint="eastAsia" w:ascii="宋体" w:hAnsi="宋体" w:cs="宋体"/>
                <w:kern w:val="0"/>
                <w:sz w:val="20"/>
                <w:szCs w:val="20"/>
                <w:lang w:bidi="ar"/>
              </w:rPr>
              <w:t>三、本年度办理结果</w:t>
            </w:r>
          </w:p>
        </w:tc>
        <w:tc>
          <w:tcPr>
            <w:tcW w:w="4162" w:type="dxa"/>
            <w:gridSpan w:val="2"/>
            <w:tcBorders>
              <w:top w:val="nil"/>
              <w:left w:val="nil"/>
              <w:bottom w:val="single" w:color="auto" w:sz="8" w:space="0"/>
              <w:right w:val="single" w:color="auto" w:sz="8" w:space="0"/>
            </w:tcBorders>
            <w:noWrap w:val="0"/>
            <w:tcMar>
              <w:left w:w="57" w:type="dxa"/>
              <w:right w:w="57" w:type="dxa"/>
            </w:tcMar>
            <w:vAlign w:val="center"/>
          </w:tcPr>
          <w:p w14:paraId="3A89826C">
            <w:pPr>
              <w:widowControl/>
              <w:spacing w:line="560" w:lineRule="exact"/>
              <w:jc w:val="left"/>
            </w:pPr>
            <w:r>
              <w:rPr>
                <w:rFonts w:hint="eastAsia" w:ascii="宋体" w:hAnsi="宋体" w:cs="宋体"/>
                <w:kern w:val="0"/>
                <w:sz w:val="20"/>
                <w:szCs w:val="20"/>
                <w:lang w:bidi="ar"/>
              </w:rPr>
              <w:t>（一）予以公开</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1911B6DC">
            <w:pPr>
              <w:widowControl/>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19</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61E2554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5</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112DD3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1B94F2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A3FF83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B5522A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noWrap w:val="0"/>
            <w:tcMar>
              <w:left w:w="57" w:type="dxa"/>
              <w:right w:w="57" w:type="dxa"/>
            </w:tcMar>
            <w:vAlign w:val="center"/>
          </w:tcPr>
          <w:p w14:paraId="00BBD023">
            <w:pPr>
              <w:widowControl/>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24</w:t>
            </w:r>
          </w:p>
        </w:tc>
      </w:tr>
      <w:tr w14:paraId="302E327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2BBE6064">
            <w:pPr>
              <w:spacing w:line="560" w:lineRule="exact"/>
              <w:rPr>
                <w:rFonts w:hint="eastAsia" w:ascii="宋体"/>
                <w:sz w:val="24"/>
              </w:rPr>
            </w:pPr>
          </w:p>
        </w:tc>
        <w:tc>
          <w:tcPr>
            <w:tcW w:w="4162" w:type="dxa"/>
            <w:gridSpan w:val="2"/>
            <w:tcBorders>
              <w:top w:val="nil"/>
              <w:left w:val="nil"/>
              <w:bottom w:val="single" w:color="auto" w:sz="8" w:space="0"/>
              <w:right w:val="single" w:color="auto" w:sz="8" w:space="0"/>
            </w:tcBorders>
            <w:noWrap w:val="0"/>
            <w:tcMar>
              <w:left w:w="57" w:type="dxa"/>
              <w:right w:w="57" w:type="dxa"/>
            </w:tcMar>
            <w:vAlign w:val="center"/>
          </w:tcPr>
          <w:p w14:paraId="65BAC95A">
            <w:pPr>
              <w:widowControl/>
              <w:spacing w:line="560" w:lineRule="exact"/>
              <w:jc w:val="left"/>
            </w:pPr>
            <w:r>
              <w:rPr>
                <w:rFonts w:hint="eastAsia" w:ascii="宋体" w:hAnsi="宋体" w:cs="宋体"/>
                <w:kern w:val="0"/>
                <w:sz w:val="20"/>
                <w:szCs w:val="20"/>
                <w:lang w:bidi="ar"/>
              </w:rPr>
              <w:t>（二）部分公开</w:t>
            </w:r>
            <w:r>
              <w:rPr>
                <w:rFonts w:ascii="楷体" w:hAnsi="楷体" w:eastAsia="楷体" w:cs="楷体"/>
                <w:kern w:val="0"/>
                <w:sz w:val="20"/>
                <w:szCs w:val="20"/>
                <w:lang w:bidi="ar"/>
              </w:rPr>
              <w:t>（区分处理的，只计这一情形，不计其他情形）</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3880B71F">
            <w:pPr>
              <w:widowControl/>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30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3306A4A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4</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FB9A020">
            <w:pPr>
              <w:widowControl/>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ABD6C3A">
            <w:pPr>
              <w:widowControl/>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06F4B6A">
            <w:pPr>
              <w:widowControl/>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8BA95BD">
            <w:pPr>
              <w:widowControl/>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341574A5">
            <w:pPr>
              <w:widowControl/>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34</w:t>
            </w:r>
          </w:p>
        </w:tc>
      </w:tr>
      <w:tr w14:paraId="2950FC1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459E6CD2">
            <w:pPr>
              <w:spacing w:line="560" w:lineRule="exact"/>
              <w:rPr>
                <w:rFonts w:hint="eastAsia" w:ascii="宋体"/>
                <w:sz w:val="24"/>
              </w:rPr>
            </w:pPr>
          </w:p>
        </w:tc>
        <w:tc>
          <w:tcPr>
            <w:tcW w:w="943" w:type="dxa"/>
            <w:vMerge w:val="restart"/>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54020D79">
            <w:pPr>
              <w:widowControl/>
              <w:spacing w:line="560" w:lineRule="exact"/>
              <w:jc w:val="left"/>
            </w:pPr>
            <w:r>
              <w:rPr>
                <w:rFonts w:hint="eastAsia" w:ascii="宋体" w:hAnsi="宋体" w:cs="宋体"/>
                <w:kern w:val="0"/>
                <w:sz w:val="20"/>
                <w:szCs w:val="20"/>
                <w:lang w:bidi="ar"/>
              </w:rPr>
              <w:t>（三）不予公开</w:t>
            </w:r>
          </w:p>
        </w:tc>
        <w:tc>
          <w:tcPr>
            <w:tcW w:w="3219" w:type="dxa"/>
            <w:tcBorders>
              <w:top w:val="nil"/>
              <w:left w:val="nil"/>
              <w:bottom w:val="single" w:color="auto" w:sz="8" w:space="0"/>
              <w:right w:val="single" w:color="auto" w:sz="8" w:space="0"/>
            </w:tcBorders>
            <w:noWrap w:val="0"/>
            <w:tcMar>
              <w:left w:w="57" w:type="dxa"/>
              <w:right w:w="57" w:type="dxa"/>
            </w:tcMar>
            <w:vAlign w:val="top"/>
          </w:tcPr>
          <w:p w14:paraId="246D2EB0">
            <w:pPr>
              <w:widowControl/>
              <w:spacing w:line="560" w:lineRule="exact"/>
              <w:jc w:val="left"/>
            </w:pPr>
            <w:r>
              <w:rPr>
                <w:rFonts w:hint="eastAsia" w:ascii="宋体" w:hAnsi="宋体" w:cs="宋体"/>
                <w:kern w:val="0"/>
                <w:sz w:val="20"/>
                <w:szCs w:val="20"/>
                <w:lang w:bidi="ar"/>
              </w:rPr>
              <w:t>1.属于国家秘密</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0ACFD7C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0F86CD2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8EFD02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543DC8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43D3F6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737E9A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noWrap w:val="0"/>
            <w:tcMar>
              <w:left w:w="57" w:type="dxa"/>
              <w:right w:w="57" w:type="dxa"/>
            </w:tcMar>
            <w:vAlign w:val="center"/>
          </w:tcPr>
          <w:p w14:paraId="32C321A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4C4FE80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4F04A724">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0FA7D018">
            <w:pPr>
              <w:spacing w:line="560" w:lineRule="exact"/>
              <w:rPr>
                <w:rFonts w:hint="eastAsia" w:ascii="宋体"/>
                <w:sz w:val="24"/>
              </w:rPr>
            </w:pPr>
          </w:p>
        </w:tc>
        <w:tc>
          <w:tcPr>
            <w:tcW w:w="3219" w:type="dxa"/>
            <w:tcBorders>
              <w:top w:val="nil"/>
              <w:left w:val="nil"/>
              <w:bottom w:val="single" w:color="auto" w:sz="8" w:space="0"/>
              <w:right w:val="single" w:color="auto" w:sz="8" w:space="0"/>
            </w:tcBorders>
            <w:noWrap w:val="0"/>
            <w:tcMar>
              <w:left w:w="57" w:type="dxa"/>
              <w:right w:w="57" w:type="dxa"/>
            </w:tcMar>
            <w:vAlign w:val="top"/>
          </w:tcPr>
          <w:p w14:paraId="6173C902">
            <w:pPr>
              <w:widowControl/>
              <w:spacing w:line="560" w:lineRule="exact"/>
              <w:jc w:val="left"/>
            </w:pPr>
            <w:r>
              <w:rPr>
                <w:rFonts w:hint="eastAsia" w:ascii="宋体" w:hAnsi="宋体" w:cs="宋体"/>
                <w:kern w:val="0"/>
                <w:sz w:val="20"/>
                <w:szCs w:val="20"/>
                <w:lang w:bidi="ar"/>
              </w:rPr>
              <w:t>2.其他法律行政法规禁止公开</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51FF8F4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2D314AC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3324CF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3DFD54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2A9036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B29573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06A64DA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34F9F48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30866038">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250CE69B">
            <w:pPr>
              <w:spacing w:line="560" w:lineRule="exact"/>
              <w:rPr>
                <w:rFonts w:hint="eastAsia" w:ascii="宋体"/>
                <w:sz w:val="24"/>
              </w:rPr>
            </w:pPr>
          </w:p>
        </w:tc>
        <w:tc>
          <w:tcPr>
            <w:tcW w:w="3219" w:type="dxa"/>
            <w:tcBorders>
              <w:top w:val="nil"/>
              <w:left w:val="nil"/>
              <w:bottom w:val="single" w:color="auto" w:sz="8" w:space="0"/>
              <w:right w:val="single" w:color="auto" w:sz="8" w:space="0"/>
            </w:tcBorders>
            <w:noWrap w:val="0"/>
            <w:tcMar>
              <w:left w:w="57" w:type="dxa"/>
              <w:right w:w="57" w:type="dxa"/>
            </w:tcMar>
            <w:vAlign w:val="top"/>
          </w:tcPr>
          <w:p w14:paraId="365AD15B">
            <w:pPr>
              <w:widowControl/>
              <w:spacing w:line="560" w:lineRule="exact"/>
              <w:jc w:val="left"/>
            </w:pPr>
            <w:r>
              <w:rPr>
                <w:rFonts w:hint="eastAsia" w:ascii="宋体" w:hAnsi="宋体" w:cs="宋体"/>
                <w:kern w:val="0"/>
                <w:sz w:val="20"/>
                <w:szCs w:val="20"/>
                <w:lang w:bidi="ar"/>
              </w:rPr>
              <w:t>3.危及“三安全一稳定”</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01196CE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10AE3ED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03CFD4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C96B8E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12E98B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D9F535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24479D6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2AB714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51D9A12E">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6D091287">
            <w:pPr>
              <w:spacing w:line="560" w:lineRule="exact"/>
              <w:rPr>
                <w:rFonts w:hint="eastAsia" w:ascii="宋体"/>
                <w:sz w:val="24"/>
              </w:rPr>
            </w:pPr>
          </w:p>
        </w:tc>
        <w:tc>
          <w:tcPr>
            <w:tcW w:w="3219" w:type="dxa"/>
            <w:tcBorders>
              <w:top w:val="nil"/>
              <w:left w:val="nil"/>
              <w:bottom w:val="single" w:color="auto" w:sz="8" w:space="0"/>
              <w:right w:val="single" w:color="auto" w:sz="8" w:space="0"/>
            </w:tcBorders>
            <w:noWrap w:val="0"/>
            <w:tcMar>
              <w:left w:w="57" w:type="dxa"/>
              <w:right w:w="57" w:type="dxa"/>
            </w:tcMar>
            <w:vAlign w:val="top"/>
          </w:tcPr>
          <w:p w14:paraId="729C3D6A">
            <w:pPr>
              <w:widowControl/>
              <w:spacing w:line="560" w:lineRule="exact"/>
              <w:jc w:val="left"/>
            </w:pPr>
            <w:r>
              <w:rPr>
                <w:rFonts w:hint="eastAsia" w:ascii="宋体" w:hAnsi="宋体" w:cs="宋体"/>
                <w:kern w:val="0"/>
                <w:sz w:val="20"/>
                <w:szCs w:val="20"/>
                <w:lang w:bidi="ar"/>
              </w:rPr>
              <w:t>4.保护第三方合法权益</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741874B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2AD36B0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4410F1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E9F197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4C626C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9F7F10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241D318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r>
      <w:tr w14:paraId="27DCCCD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173C9803">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50021133">
            <w:pPr>
              <w:spacing w:line="560" w:lineRule="exact"/>
              <w:rPr>
                <w:rFonts w:hint="eastAsia" w:ascii="宋体"/>
                <w:sz w:val="24"/>
              </w:rPr>
            </w:pPr>
          </w:p>
        </w:tc>
        <w:tc>
          <w:tcPr>
            <w:tcW w:w="3219" w:type="dxa"/>
            <w:tcBorders>
              <w:top w:val="nil"/>
              <w:left w:val="nil"/>
              <w:bottom w:val="single" w:color="auto" w:sz="8" w:space="0"/>
              <w:right w:val="single" w:color="auto" w:sz="8" w:space="0"/>
            </w:tcBorders>
            <w:noWrap w:val="0"/>
            <w:tcMar>
              <w:left w:w="57" w:type="dxa"/>
              <w:right w:w="57" w:type="dxa"/>
            </w:tcMar>
            <w:vAlign w:val="top"/>
          </w:tcPr>
          <w:p w14:paraId="2E39DB67">
            <w:pPr>
              <w:widowControl/>
              <w:spacing w:line="560" w:lineRule="exact"/>
              <w:jc w:val="left"/>
            </w:pPr>
            <w:r>
              <w:rPr>
                <w:rFonts w:hint="eastAsia" w:ascii="宋体" w:hAnsi="宋体" w:cs="宋体"/>
                <w:kern w:val="0"/>
                <w:sz w:val="20"/>
                <w:szCs w:val="20"/>
                <w:lang w:bidi="ar"/>
              </w:rPr>
              <w:t>5.属于三类内部事务信息</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5B31C05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47EFB90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BEFF58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4E4CCF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BD1A55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61193E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0B4ADDD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7379B46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01169890">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168B75C3">
            <w:pPr>
              <w:spacing w:line="560" w:lineRule="exact"/>
              <w:rPr>
                <w:rFonts w:hint="eastAsia" w:ascii="宋体"/>
                <w:sz w:val="24"/>
              </w:rPr>
            </w:pPr>
          </w:p>
        </w:tc>
        <w:tc>
          <w:tcPr>
            <w:tcW w:w="3219" w:type="dxa"/>
            <w:tcBorders>
              <w:top w:val="nil"/>
              <w:left w:val="nil"/>
              <w:bottom w:val="single" w:color="auto" w:sz="4" w:space="0"/>
              <w:right w:val="single" w:color="auto" w:sz="8" w:space="0"/>
            </w:tcBorders>
            <w:noWrap w:val="0"/>
            <w:tcMar>
              <w:left w:w="57" w:type="dxa"/>
              <w:right w:w="57" w:type="dxa"/>
            </w:tcMar>
            <w:vAlign w:val="top"/>
          </w:tcPr>
          <w:p w14:paraId="288A1A44">
            <w:pPr>
              <w:widowControl/>
              <w:spacing w:line="560" w:lineRule="exact"/>
              <w:jc w:val="left"/>
            </w:pPr>
            <w:r>
              <w:rPr>
                <w:rFonts w:hint="eastAsia" w:ascii="宋体" w:hAnsi="宋体" w:cs="宋体"/>
                <w:kern w:val="0"/>
                <w:sz w:val="20"/>
                <w:szCs w:val="20"/>
                <w:lang w:bidi="ar"/>
              </w:rPr>
              <w:t>6.属于四类过程性信息</w:t>
            </w:r>
          </w:p>
        </w:tc>
        <w:tc>
          <w:tcPr>
            <w:tcW w:w="689" w:type="dxa"/>
            <w:tcBorders>
              <w:top w:val="nil"/>
              <w:left w:val="nil"/>
              <w:bottom w:val="single" w:color="auto" w:sz="4" w:space="0"/>
              <w:right w:val="single" w:color="auto" w:sz="8" w:space="0"/>
            </w:tcBorders>
            <w:noWrap w:val="0"/>
            <w:tcMar>
              <w:left w:w="57" w:type="dxa"/>
              <w:right w:w="57" w:type="dxa"/>
            </w:tcMar>
            <w:vAlign w:val="center"/>
          </w:tcPr>
          <w:p w14:paraId="326392E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4" w:space="0"/>
              <w:right w:val="single" w:color="auto" w:sz="8" w:space="0"/>
            </w:tcBorders>
            <w:noWrap w:val="0"/>
            <w:tcMar>
              <w:left w:w="57" w:type="dxa"/>
              <w:right w:w="57" w:type="dxa"/>
            </w:tcMar>
            <w:vAlign w:val="center"/>
          </w:tcPr>
          <w:p w14:paraId="5FC1614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4" w:space="0"/>
              <w:right w:val="single" w:color="auto" w:sz="8" w:space="0"/>
            </w:tcBorders>
            <w:noWrap w:val="0"/>
            <w:tcMar>
              <w:left w:w="57" w:type="dxa"/>
              <w:right w:w="57" w:type="dxa"/>
            </w:tcMar>
            <w:vAlign w:val="center"/>
          </w:tcPr>
          <w:p w14:paraId="5F97564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4" w:space="0"/>
              <w:right w:val="single" w:color="auto" w:sz="8" w:space="0"/>
            </w:tcBorders>
            <w:noWrap w:val="0"/>
            <w:tcMar>
              <w:left w:w="57" w:type="dxa"/>
              <w:right w:w="57" w:type="dxa"/>
            </w:tcMar>
            <w:vAlign w:val="center"/>
          </w:tcPr>
          <w:p w14:paraId="7421A13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4" w:space="0"/>
              <w:right w:val="single" w:color="auto" w:sz="8" w:space="0"/>
            </w:tcBorders>
            <w:noWrap w:val="0"/>
            <w:tcMar>
              <w:left w:w="57" w:type="dxa"/>
              <w:right w:w="57" w:type="dxa"/>
            </w:tcMar>
            <w:vAlign w:val="center"/>
          </w:tcPr>
          <w:p w14:paraId="00D1381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4" w:space="0"/>
              <w:right w:val="single" w:color="auto" w:sz="8" w:space="0"/>
            </w:tcBorders>
            <w:noWrap w:val="0"/>
            <w:tcMar>
              <w:left w:w="57" w:type="dxa"/>
              <w:right w:w="57" w:type="dxa"/>
            </w:tcMar>
            <w:vAlign w:val="center"/>
          </w:tcPr>
          <w:p w14:paraId="4421408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4" w:space="0"/>
              <w:right w:val="single" w:color="auto" w:sz="8" w:space="0"/>
            </w:tcBorders>
            <w:noWrap w:val="0"/>
            <w:tcMar>
              <w:left w:w="57" w:type="dxa"/>
              <w:right w:w="57" w:type="dxa"/>
            </w:tcMar>
            <w:vAlign w:val="center"/>
          </w:tcPr>
          <w:p w14:paraId="6B5ED88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068A987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175398B3">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710698F6">
            <w:pPr>
              <w:spacing w:line="560" w:lineRule="exact"/>
              <w:rPr>
                <w:rFonts w:hint="eastAsia" w:ascii="宋体"/>
                <w:sz w:val="24"/>
              </w:rPr>
            </w:pPr>
          </w:p>
        </w:tc>
        <w:tc>
          <w:tcPr>
            <w:tcW w:w="321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26D91B68">
            <w:pPr>
              <w:widowControl/>
              <w:spacing w:line="560" w:lineRule="exact"/>
              <w:jc w:val="left"/>
            </w:pPr>
            <w:r>
              <w:rPr>
                <w:rFonts w:hint="eastAsia" w:ascii="宋体" w:hAnsi="宋体" w:cs="宋体"/>
                <w:kern w:val="0"/>
                <w:sz w:val="20"/>
                <w:szCs w:val="20"/>
                <w:lang w:bidi="ar"/>
              </w:rPr>
              <w:t>7.属于行政执法案卷</w:t>
            </w:r>
          </w:p>
        </w:tc>
        <w:tc>
          <w:tcPr>
            <w:tcW w:w="68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AAC004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22F21F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FEC214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7BAEE6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7B1CEB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77AA9A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1B9033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1A76C26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635DB1C7">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77B5E019">
            <w:pPr>
              <w:spacing w:line="560" w:lineRule="exact"/>
              <w:rPr>
                <w:rFonts w:hint="eastAsia" w:ascii="宋体"/>
                <w:sz w:val="24"/>
              </w:rPr>
            </w:pPr>
          </w:p>
        </w:tc>
        <w:tc>
          <w:tcPr>
            <w:tcW w:w="321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5D15C0ED">
            <w:pPr>
              <w:widowControl/>
              <w:spacing w:line="560" w:lineRule="exact"/>
              <w:jc w:val="left"/>
            </w:pPr>
            <w:r>
              <w:rPr>
                <w:rFonts w:hint="eastAsia" w:ascii="宋体" w:hAnsi="宋体" w:cs="宋体"/>
                <w:kern w:val="0"/>
                <w:sz w:val="20"/>
                <w:szCs w:val="20"/>
                <w:lang w:bidi="ar"/>
              </w:rPr>
              <w:t>8.属于行政查询事项</w:t>
            </w:r>
          </w:p>
        </w:tc>
        <w:tc>
          <w:tcPr>
            <w:tcW w:w="68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3885FF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3D9699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E7334B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F49E36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BEC460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124198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B24DB4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6C2C5D3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7F2B51CF">
            <w:pPr>
              <w:spacing w:line="560" w:lineRule="exact"/>
              <w:rPr>
                <w:rFonts w:hint="eastAsia" w:ascii="宋体"/>
                <w:sz w:val="24"/>
              </w:rPr>
            </w:pPr>
          </w:p>
        </w:tc>
        <w:tc>
          <w:tcPr>
            <w:tcW w:w="943" w:type="dxa"/>
            <w:vMerge w:val="restart"/>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0A518A0E">
            <w:pPr>
              <w:widowControl/>
              <w:spacing w:line="560" w:lineRule="exact"/>
              <w:jc w:val="left"/>
            </w:pPr>
            <w:r>
              <w:rPr>
                <w:rFonts w:hint="eastAsia" w:ascii="宋体" w:hAnsi="宋体" w:cs="宋体"/>
                <w:kern w:val="0"/>
                <w:sz w:val="20"/>
                <w:szCs w:val="20"/>
                <w:lang w:bidi="ar"/>
              </w:rPr>
              <w:t>（四）无法提供</w:t>
            </w:r>
          </w:p>
        </w:tc>
        <w:tc>
          <w:tcPr>
            <w:tcW w:w="321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7F0F79B2">
            <w:pPr>
              <w:widowControl/>
              <w:spacing w:line="560" w:lineRule="exact"/>
              <w:jc w:val="left"/>
            </w:pPr>
            <w:r>
              <w:rPr>
                <w:rFonts w:hint="eastAsia" w:ascii="宋体" w:hAnsi="宋体" w:cs="宋体"/>
                <w:kern w:val="0"/>
                <w:sz w:val="20"/>
                <w:szCs w:val="20"/>
                <w:lang w:bidi="ar"/>
              </w:rPr>
              <w:t>1.本机关不掌握相关政府信息</w:t>
            </w:r>
          </w:p>
        </w:tc>
        <w:tc>
          <w:tcPr>
            <w:tcW w:w="68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9317B9F">
            <w:pPr>
              <w:widowControl/>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21</w:t>
            </w:r>
          </w:p>
        </w:tc>
        <w:tc>
          <w:tcPr>
            <w:tcW w:w="68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23B4AB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3</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27C60F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39039A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016C69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656C35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7233D05">
            <w:pPr>
              <w:widowControl/>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24</w:t>
            </w:r>
          </w:p>
        </w:tc>
      </w:tr>
      <w:tr w14:paraId="2013236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2B3E1144">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4" w:space="0"/>
            </w:tcBorders>
            <w:noWrap w:val="0"/>
            <w:tcMar>
              <w:left w:w="57" w:type="dxa"/>
              <w:right w:w="57" w:type="dxa"/>
            </w:tcMar>
            <w:vAlign w:val="center"/>
          </w:tcPr>
          <w:p w14:paraId="61F17DCF">
            <w:pPr>
              <w:spacing w:line="560" w:lineRule="exact"/>
              <w:rPr>
                <w:rFonts w:hint="eastAsia" w:ascii="宋体"/>
                <w:sz w:val="24"/>
              </w:rPr>
            </w:pPr>
          </w:p>
        </w:tc>
        <w:tc>
          <w:tcPr>
            <w:tcW w:w="321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top"/>
          </w:tcPr>
          <w:p w14:paraId="0A5809E1">
            <w:pPr>
              <w:widowControl/>
              <w:spacing w:line="560" w:lineRule="exact"/>
              <w:jc w:val="left"/>
            </w:pPr>
            <w:r>
              <w:rPr>
                <w:rFonts w:hint="eastAsia" w:ascii="宋体" w:hAnsi="宋体" w:cs="宋体"/>
                <w:kern w:val="0"/>
                <w:sz w:val="20"/>
                <w:szCs w:val="20"/>
                <w:lang w:bidi="ar"/>
              </w:rPr>
              <w:t>2.没有现成信息需要另行制作</w:t>
            </w:r>
          </w:p>
        </w:tc>
        <w:tc>
          <w:tcPr>
            <w:tcW w:w="68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5A19DE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56E300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862C8C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AB0AB7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6CE553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44A520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1C83C5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0A79B90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5980E725">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67D54F6E">
            <w:pPr>
              <w:spacing w:line="560" w:lineRule="exact"/>
              <w:rPr>
                <w:rFonts w:hint="eastAsia" w:ascii="宋体"/>
                <w:sz w:val="24"/>
              </w:rPr>
            </w:pPr>
          </w:p>
        </w:tc>
        <w:tc>
          <w:tcPr>
            <w:tcW w:w="3219" w:type="dxa"/>
            <w:tcBorders>
              <w:top w:val="single" w:color="auto" w:sz="4" w:space="0"/>
              <w:left w:val="nil"/>
              <w:bottom w:val="single" w:color="auto" w:sz="8" w:space="0"/>
              <w:right w:val="single" w:color="auto" w:sz="8" w:space="0"/>
            </w:tcBorders>
            <w:noWrap w:val="0"/>
            <w:tcMar>
              <w:left w:w="57" w:type="dxa"/>
              <w:right w:w="57" w:type="dxa"/>
            </w:tcMar>
            <w:vAlign w:val="top"/>
          </w:tcPr>
          <w:p w14:paraId="621C1D5B">
            <w:pPr>
              <w:widowControl/>
              <w:spacing w:line="560" w:lineRule="exact"/>
              <w:jc w:val="left"/>
            </w:pPr>
            <w:r>
              <w:rPr>
                <w:rFonts w:hint="eastAsia" w:ascii="宋体" w:hAnsi="宋体" w:cs="宋体"/>
                <w:kern w:val="0"/>
                <w:sz w:val="20"/>
                <w:szCs w:val="20"/>
                <w:lang w:bidi="ar"/>
              </w:rPr>
              <w:t>3.补正后申请内容仍不明确</w:t>
            </w:r>
          </w:p>
        </w:tc>
        <w:tc>
          <w:tcPr>
            <w:tcW w:w="689" w:type="dxa"/>
            <w:tcBorders>
              <w:top w:val="single" w:color="auto" w:sz="4" w:space="0"/>
              <w:left w:val="nil"/>
              <w:bottom w:val="single" w:color="auto" w:sz="8" w:space="0"/>
              <w:right w:val="single" w:color="auto" w:sz="8" w:space="0"/>
            </w:tcBorders>
            <w:noWrap w:val="0"/>
            <w:tcMar>
              <w:left w:w="57" w:type="dxa"/>
              <w:right w:w="57" w:type="dxa"/>
            </w:tcMar>
            <w:vAlign w:val="center"/>
          </w:tcPr>
          <w:p w14:paraId="79F83BB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4" w:space="0"/>
              <w:left w:val="nil"/>
              <w:bottom w:val="single" w:color="auto" w:sz="8" w:space="0"/>
              <w:right w:val="single" w:color="auto" w:sz="8" w:space="0"/>
            </w:tcBorders>
            <w:noWrap w:val="0"/>
            <w:tcMar>
              <w:left w:w="57" w:type="dxa"/>
              <w:right w:w="57" w:type="dxa"/>
            </w:tcMar>
            <w:vAlign w:val="center"/>
          </w:tcPr>
          <w:p w14:paraId="43315EF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noWrap w:val="0"/>
            <w:tcMar>
              <w:left w:w="57" w:type="dxa"/>
              <w:right w:w="57" w:type="dxa"/>
            </w:tcMar>
            <w:vAlign w:val="center"/>
          </w:tcPr>
          <w:p w14:paraId="3FBBFFE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noWrap w:val="0"/>
            <w:tcMar>
              <w:left w:w="57" w:type="dxa"/>
              <w:right w:w="57" w:type="dxa"/>
            </w:tcMar>
            <w:vAlign w:val="center"/>
          </w:tcPr>
          <w:p w14:paraId="04D886C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noWrap w:val="0"/>
            <w:tcMar>
              <w:left w:w="57" w:type="dxa"/>
              <w:right w:w="57" w:type="dxa"/>
            </w:tcMar>
            <w:vAlign w:val="center"/>
          </w:tcPr>
          <w:p w14:paraId="589D92E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4" w:space="0"/>
              <w:left w:val="nil"/>
              <w:bottom w:val="single" w:color="auto" w:sz="8" w:space="0"/>
              <w:right w:val="single" w:color="auto" w:sz="8" w:space="0"/>
            </w:tcBorders>
            <w:noWrap w:val="0"/>
            <w:tcMar>
              <w:left w:w="57" w:type="dxa"/>
              <w:right w:w="57" w:type="dxa"/>
            </w:tcMar>
            <w:vAlign w:val="center"/>
          </w:tcPr>
          <w:p w14:paraId="6061490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4" w:space="0"/>
              <w:left w:val="nil"/>
              <w:bottom w:val="single" w:color="auto" w:sz="8" w:space="0"/>
              <w:right w:val="single" w:color="auto" w:sz="8" w:space="0"/>
            </w:tcBorders>
            <w:noWrap w:val="0"/>
            <w:tcMar>
              <w:left w:w="57" w:type="dxa"/>
              <w:right w:w="57" w:type="dxa"/>
            </w:tcMar>
            <w:vAlign w:val="center"/>
          </w:tcPr>
          <w:p w14:paraId="3998F8F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3CDAF13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323CC189">
            <w:pPr>
              <w:spacing w:line="560" w:lineRule="exact"/>
              <w:rPr>
                <w:rFonts w:hint="eastAsia" w:ascii="宋体"/>
                <w:sz w:val="24"/>
              </w:rPr>
            </w:pPr>
          </w:p>
        </w:tc>
        <w:tc>
          <w:tcPr>
            <w:tcW w:w="943" w:type="dxa"/>
            <w:vMerge w:val="restart"/>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22758B62">
            <w:pPr>
              <w:widowControl/>
              <w:spacing w:line="560" w:lineRule="exact"/>
              <w:jc w:val="left"/>
            </w:pPr>
            <w:r>
              <w:rPr>
                <w:rFonts w:hint="eastAsia" w:ascii="宋体" w:hAnsi="宋体" w:cs="宋体"/>
                <w:kern w:val="0"/>
                <w:sz w:val="20"/>
                <w:szCs w:val="20"/>
                <w:lang w:bidi="ar"/>
              </w:rPr>
              <w:t>（五）不予处理</w:t>
            </w:r>
          </w:p>
        </w:tc>
        <w:tc>
          <w:tcPr>
            <w:tcW w:w="3219" w:type="dxa"/>
            <w:tcBorders>
              <w:top w:val="nil"/>
              <w:left w:val="nil"/>
              <w:bottom w:val="single" w:color="auto" w:sz="8" w:space="0"/>
              <w:right w:val="single" w:color="auto" w:sz="8" w:space="0"/>
            </w:tcBorders>
            <w:noWrap w:val="0"/>
            <w:tcMar>
              <w:left w:w="57" w:type="dxa"/>
              <w:right w:w="57" w:type="dxa"/>
            </w:tcMar>
            <w:vAlign w:val="top"/>
          </w:tcPr>
          <w:p w14:paraId="72DE4BBA">
            <w:pPr>
              <w:widowControl/>
              <w:spacing w:line="560" w:lineRule="exact"/>
              <w:jc w:val="left"/>
            </w:pPr>
            <w:r>
              <w:rPr>
                <w:rFonts w:hint="eastAsia" w:ascii="宋体" w:hAnsi="宋体" w:cs="宋体"/>
                <w:kern w:val="0"/>
                <w:sz w:val="20"/>
                <w:szCs w:val="20"/>
                <w:lang w:bidi="ar"/>
              </w:rPr>
              <w:t>1.信访举报投诉类申请</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09407B8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7B756A8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4862E0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8F70C8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B19F89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AC8025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426D150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5BD6A0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7DD3A51E">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5C482029">
            <w:pPr>
              <w:spacing w:line="560" w:lineRule="exact"/>
              <w:rPr>
                <w:rFonts w:hint="eastAsia" w:ascii="宋体"/>
                <w:sz w:val="24"/>
              </w:rPr>
            </w:pPr>
          </w:p>
        </w:tc>
        <w:tc>
          <w:tcPr>
            <w:tcW w:w="3219" w:type="dxa"/>
            <w:tcBorders>
              <w:top w:val="nil"/>
              <w:left w:val="nil"/>
              <w:bottom w:val="single" w:color="auto" w:sz="8" w:space="0"/>
              <w:right w:val="single" w:color="auto" w:sz="8" w:space="0"/>
            </w:tcBorders>
            <w:noWrap w:val="0"/>
            <w:tcMar>
              <w:left w:w="57" w:type="dxa"/>
              <w:right w:w="57" w:type="dxa"/>
            </w:tcMar>
            <w:vAlign w:val="top"/>
          </w:tcPr>
          <w:p w14:paraId="373A7453">
            <w:pPr>
              <w:widowControl/>
              <w:spacing w:line="560" w:lineRule="exact"/>
              <w:jc w:val="left"/>
            </w:pPr>
            <w:r>
              <w:rPr>
                <w:rFonts w:hint="eastAsia" w:ascii="宋体" w:hAnsi="宋体" w:cs="宋体"/>
                <w:kern w:val="0"/>
                <w:sz w:val="20"/>
                <w:szCs w:val="20"/>
                <w:lang w:bidi="ar"/>
              </w:rPr>
              <w:t>2.重复申请</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342F65E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3</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5FCF076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97C504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FCA34B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C817ED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1ED334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666F162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3</w:t>
            </w:r>
          </w:p>
        </w:tc>
      </w:tr>
      <w:tr w14:paraId="6CCB785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22646318">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19152BA5">
            <w:pPr>
              <w:spacing w:line="560" w:lineRule="exact"/>
              <w:rPr>
                <w:rFonts w:hint="eastAsia" w:ascii="宋体"/>
                <w:sz w:val="24"/>
              </w:rPr>
            </w:pPr>
          </w:p>
        </w:tc>
        <w:tc>
          <w:tcPr>
            <w:tcW w:w="3219" w:type="dxa"/>
            <w:tcBorders>
              <w:top w:val="nil"/>
              <w:left w:val="nil"/>
              <w:bottom w:val="single" w:color="auto" w:sz="8" w:space="0"/>
              <w:right w:val="single" w:color="auto" w:sz="8" w:space="0"/>
            </w:tcBorders>
            <w:noWrap w:val="0"/>
            <w:tcMar>
              <w:left w:w="57" w:type="dxa"/>
              <w:right w:w="57" w:type="dxa"/>
            </w:tcMar>
            <w:vAlign w:val="top"/>
          </w:tcPr>
          <w:p w14:paraId="0D305DFC">
            <w:pPr>
              <w:widowControl/>
              <w:spacing w:line="560" w:lineRule="exact"/>
              <w:jc w:val="left"/>
            </w:pPr>
            <w:r>
              <w:rPr>
                <w:rFonts w:hint="eastAsia" w:ascii="宋体" w:hAnsi="宋体" w:cs="宋体"/>
                <w:kern w:val="0"/>
                <w:sz w:val="20"/>
                <w:szCs w:val="20"/>
                <w:lang w:bidi="ar"/>
              </w:rPr>
              <w:t>3.要求提供公开出版物</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0137FE1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5C3DF54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597E2C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CD3E8D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A96FC7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1B142E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2FD0B30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46297C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39E79B16">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62B12A80">
            <w:pPr>
              <w:spacing w:line="560" w:lineRule="exact"/>
              <w:rPr>
                <w:rFonts w:hint="eastAsia" w:ascii="宋体"/>
                <w:sz w:val="24"/>
              </w:rPr>
            </w:pPr>
          </w:p>
        </w:tc>
        <w:tc>
          <w:tcPr>
            <w:tcW w:w="3219" w:type="dxa"/>
            <w:tcBorders>
              <w:top w:val="nil"/>
              <w:left w:val="nil"/>
              <w:bottom w:val="single" w:color="auto" w:sz="8" w:space="0"/>
              <w:right w:val="single" w:color="auto" w:sz="8" w:space="0"/>
            </w:tcBorders>
            <w:noWrap w:val="0"/>
            <w:tcMar>
              <w:left w:w="57" w:type="dxa"/>
              <w:right w:w="57" w:type="dxa"/>
            </w:tcMar>
            <w:vAlign w:val="top"/>
          </w:tcPr>
          <w:p w14:paraId="5396494F">
            <w:pPr>
              <w:widowControl/>
              <w:spacing w:line="560" w:lineRule="exact"/>
              <w:jc w:val="left"/>
            </w:pPr>
            <w:r>
              <w:rPr>
                <w:rFonts w:hint="eastAsia" w:ascii="宋体" w:hAnsi="宋体" w:cs="宋体"/>
                <w:kern w:val="0"/>
                <w:sz w:val="20"/>
                <w:szCs w:val="20"/>
                <w:lang w:bidi="ar"/>
              </w:rPr>
              <w:t>4.无正当理由大量反复申请</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673A2DD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074D805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BA278C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380A40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82B0FF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B3FC3F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65C7E92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34DC6DF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1FC7A11B">
            <w:pPr>
              <w:spacing w:line="560" w:lineRule="exact"/>
              <w:rPr>
                <w:rFonts w:hint="eastAsia" w:ascii="宋体"/>
                <w:sz w:val="24"/>
              </w:rPr>
            </w:pPr>
          </w:p>
        </w:tc>
        <w:tc>
          <w:tcPr>
            <w:tcW w:w="943" w:type="dxa"/>
            <w:vMerge w:val="continue"/>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4558843E">
            <w:pPr>
              <w:spacing w:line="560" w:lineRule="exact"/>
              <w:rPr>
                <w:rFonts w:hint="eastAsia" w:ascii="宋体"/>
                <w:sz w:val="24"/>
              </w:rPr>
            </w:pPr>
          </w:p>
        </w:tc>
        <w:tc>
          <w:tcPr>
            <w:tcW w:w="3219"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4A0EC917">
            <w:pPr>
              <w:widowControl/>
              <w:spacing w:line="560" w:lineRule="exact"/>
            </w:pPr>
            <w:r>
              <w:rPr>
                <w:rFonts w:hint="eastAsia" w:ascii="宋体" w:hAnsi="宋体" w:cs="宋体"/>
                <w:kern w:val="0"/>
                <w:sz w:val="20"/>
                <w:szCs w:val="20"/>
                <w:lang w:bidi="ar"/>
              </w:rPr>
              <w:t>5.要求行政机关确认或重新出具已获取信息</w:t>
            </w:r>
          </w:p>
        </w:tc>
        <w:tc>
          <w:tcPr>
            <w:tcW w:w="689"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0101FA1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c>
          <w:tcPr>
            <w:tcW w:w="689"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3EC0A28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2D2FAE5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7B38A4A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00ACAF4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6A513ED3">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single" w:color="auto" w:sz="0" w:space="0"/>
              <w:left w:val="single" w:color="auto" w:sz="0" w:space="0"/>
              <w:bottom w:val="outset" w:color="auto" w:sz="8" w:space="0"/>
              <w:right w:val="single" w:color="auto" w:sz="8" w:space="0"/>
            </w:tcBorders>
            <w:noWrap w:val="0"/>
            <w:tcMar>
              <w:left w:w="57" w:type="dxa"/>
              <w:right w:w="57" w:type="dxa"/>
            </w:tcMar>
            <w:vAlign w:val="center"/>
          </w:tcPr>
          <w:p w14:paraId="5BFD95F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r>
      <w:tr w14:paraId="6865BA6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73CDAC46">
            <w:pPr>
              <w:spacing w:line="560" w:lineRule="exact"/>
              <w:rPr>
                <w:rFonts w:hint="eastAsia" w:ascii="宋体"/>
                <w:sz w:val="24"/>
              </w:rPr>
            </w:pPr>
          </w:p>
        </w:tc>
        <w:tc>
          <w:tcPr>
            <w:tcW w:w="943" w:type="dxa"/>
            <w:vMerge w:val="restart"/>
            <w:tcBorders>
              <w:top w:val="outset" w:color="auto" w:sz="8" w:space="0"/>
              <w:left w:val="single" w:color="auto" w:sz="0" w:space="0"/>
              <w:bottom w:val="outset" w:color="auto" w:sz="8" w:space="0"/>
              <w:right w:val="single" w:color="auto" w:sz="8" w:space="0"/>
            </w:tcBorders>
            <w:noWrap w:val="0"/>
            <w:tcMar>
              <w:left w:w="57" w:type="dxa"/>
              <w:right w:w="57" w:type="dxa"/>
            </w:tcMar>
            <w:vAlign w:val="center"/>
          </w:tcPr>
          <w:p w14:paraId="62CC3CAC">
            <w:pPr>
              <w:widowControl/>
              <w:spacing w:line="560" w:lineRule="exact"/>
              <w:jc w:val="left"/>
            </w:pPr>
            <w:r>
              <w:rPr>
                <w:rFonts w:hint="eastAsia" w:ascii="宋体" w:hAnsi="宋体" w:cs="宋体"/>
                <w:kern w:val="0"/>
                <w:sz w:val="20"/>
                <w:szCs w:val="20"/>
                <w:lang w:bidi="ar"/>
              </w:rPr>
              <w:t>（六）其他处理</w:t>
            </w:r>
          </w:p>
        </w:tc>
        <w:tc>
          <w:tcPr>
            <w:tcW w:w="3219" w:type="dxa"/>
            <w:tcBorders>
              <w:top w:val="nil"/>
              <w:left w:val="nil"/>
              <w:bottom w:val="single" w:color="auto" w:sz="8" w:space="0"/>
              <w:right w:val="single" w:color="auto" w:sz="8" w:space="0"/>
            </w:tcBorders>
            <w:noWrap w:val="0"/>
            <w:tcMar>
              <w:left w:w="57" w:type="dxa"/>
              <w:right w:w="57" w:type="dxa"/>
            </w:tcMar>
            <w:vAlign w:val="center"/>
          </w:tcPr>
          <w:p w14:paraId="62B5F508">
            <w:pPr>
              <w:widowControl/>
              <w:spacing w:line="560" w:lineRule="exact"/>
            </w:pPr>
            <w:r>
              <w:rPr>
                <w:rFonts w:hint="eastAsia" w:ascii="宋体" w:hAnsi="宋体" w:cs="宋体"/>
                <w:kern w:val="0"/>
                <w:sz w:val="20"/>
                <w:szCs w:val="20"/>
                <w:lang w:bidi="ar"/>
              </w:rPr>
              <w:t>1.申请人无正当理由逾期不补正、行政机关不再处理其政府信息公开申请</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6086AA1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6952289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E1ABF5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8AC621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AD2EB5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08291B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661055A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5ECDC06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51A57E3C">
            <w:pPr>
              <w:spacing w:line="560" w:lineRule="exact"/>
              <w:rPr>
                <w:rFonts w:hint="eastAsia" w:ascii="宋体"/>
                <w:sz w:val="24"/>
              </w:rPr>
            </w:pPr>
          </w:p>
        </w:tc>
        <w:tc>
          <w:tcPr>
            <w:tcW w:w="943" w:type="dxa"/>
            <w:vMerge w:val="continue"/>
            <w:tcBorders>
              <w:top w:val="outset" w:color="auto" w:sz="8" w:space="0"/>
              <w:left w:val="single" w:color="auto" w:sz="0" w:space="0"/>
              <w:bottom w:val="outset" w:color="auto" w:sz="8" w:space="0"/>
              <w:right w:val="single" w:color="auto" w:sz="8" w:space="0"/>
            </w:tcBorders>
            <w:noWrap w:val="0"/>
            <w:tcMar>
              <w:left w:w="57" w:type="dxa"/>
              <w:right w:w="57" w:type="dxa"/>
            </w:tcMar>
            <w:vAlign w:val="center"/>
          </w:tcPr>
          <w:p w14:paraId="3B80A929">
            <w:pPr>
              <w:spacing w:line="560" w:lineRule="exact"/>
              <w:rPr>
                <w:rFonts w:hint="eastAsia" w:ascii="宋体"/>
                <w:sz w:val="24"/>
              </w:rPr>
            </w:pPr>
          </w:p>
        </w:tc>
        <w:tc>
          <w:tcPr>
            <w:tcW w:w="3219" w:type="dxa"/>
            <w:tcBorders>
              <w:top w:val="nil"/>
              <w:left w:val="nil"/>
              <w:bottom w:val="single" w:color="auto" w:sz="8" w:space="0"/>
              <w:right w:val="single" w:color="auto" w:sz="8" w:space="0"/>
            </w:tcBorders>
            <w:noWrap w:val="0"/>
            <w:tcMar>
              <w:left w:w="57" w:type="dxa"/>
              <w:right w:w="57" w:type="dxa"/>
            </w:tcMar>
            <w:vAlign w:val="center"/>
          </w:tcPr>
          <w:p w14:paraId="78D4271F">
            <w:pPr>
              <w:widowControl/>
              <w:spacing w:line="560" w:lineRule="exact"/>
            </w:pPr>
            <w:r>
              <w:rPr>
                <w:rFonts w:hint="eastAsia" w:ascii="宋体" w:hAnsi="宋体" w:cs="宋体"/>
                <w:kern w:val="0"/>
                <w:sz w:val="20"/>
                <w:szCs w:val="20"/>
                <w:lang w:bidi="ar"/>
              </w:rPr>
              <w:t>2.申请人逾期未按收费通知要求缴纳费用、行政机关不再处理其政府信息公开申请</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19D4D51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3DB30C0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10E5C80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38B925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B5E7DB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EB6E67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4D57D31A">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412A60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0909F7DE">
            <w:pPr>
              <w:spacing w:line="560" w:lineRule="exact"/>
              <w:rPr>
                <w:rFonts w:hint="eastAsia" w:ascii="宋体"/>
                <w:sz w:val="24"/>
              </w:rPr>
            </w:pPr>
          </w:p>
        </w:tc>
        <w:tc>
          <w:tcPr>
            <w:tcW w:w="943" w:type="dxa"/>
            <w:vMerge w:val="continue"/>
            <w:tcBorders>
              <w:top w:val="outset" w:color="auto" w:sz="8" w:space="0"/>
              <w:left w:val="single" w:color="auto" w:sz="0" w:space="0"/>
              <w:bottom w:val="outset" w:color="auto" w:sz="8" w:space="0"/>
              <w:right w:val="single" w:color="auto" w:sz="8" w:space="0"/>
            </w:tcBorders>
            <w:noWrap w:val="0"/>
            <w:tcMar>
              <w:left w:w="57" w:type="dxa"/>
              <w:right w:w="57" w:type="dxa"/>
            </w:tcMar>
            <w:vAlign w:val="center"/>
          </w:tcPr>
          <w:p w14:paraId="23E6709B">
            <w:pPr>
              <w:spacing w:line="560" w:lineRule="exact"/>
              <w:rPr>
                <w:rFonts w:hint="eastAsia" w:ascii="宋体"/>
                <w:sz w:val="24"/>
              </w:rPr>
            </w:pPr>
          </w:p>
        </w:tc>
        <w:tc>
          <w:tcPr>
            <w:tcW w:w="3219" w:type="dxa"/>
            <w:tcBorders>
              <w:top w:val="nil"/>
              <w:left w:val="nil"/>
              <w:bottom w:val="single" w:color="auto" w:sz="8" w:space="0"/>
              <w:right w:val="single" w:color="auto" w:sz="8" w:space="0"/>
            </w:tcBorders>
            <w:noWrap w:val="0"/>
            <w:tcMar>
              <w:left w:w="57" w:type="dxa"/>
              <w:right w:w="57" w:type="dxa"/>
            </w:tcMar>
            <w:vAlign w:val="center"/>
          </w:tcPr>
          <w:p w14:paraId="14FBA713">
            <w:pPr>
              <w:widowControl/>
              <w:spacing w:line="560" w:lineRule="exact"/>
              <w:jc w:val="left"/>
            </w:pPr>
            <w:r>
              <w:rPr>
                <w:rFonts w:hint="eastAsia" w:ascii="宋体" w:hAnsi="宋体" w:cs="宋体"/>
                <w:kern w:val="0"/>
                <w:sz w:val="20"/>
                <w:szCs w:val="20"/>
                <w:lang w:bidi="ar"/>
              </w:rPr>
              <w:t>3.其他</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782B3D85">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0B452227">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0440BE3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3E6FB2E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2E219A6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78FF731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70FA75A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r w14:paraId="611D83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7" w:type="dxa"/>
            <w:vMerge w:val="continue"/>
            <w:tcBorders>
              <w:top w:val="single" w:color="auto" w:sz="0" w:space="0"/>
              <w:left w:val="single" w:color="auto" w:sz="8" w:space="0"/>
              <w:bottom w:val="outset" w:color="auto" w:sz="8" w:space="0"/>
              <w:right w:val="single" w:color="auto" w:sz="8" w:space="0"/>
            </w:tcBorders>
            <w:noWrap w:val="0"/>
            <w:tcMar>
              <w:left w:w="57" w:type="dxa"/>
              <w:right w:w="57" w:type="dxa"/>
            </w:tcMar>
            <w:vAlign w:val="center"/>
          </w:tcPr>
          <w:p w14:paraId="38A628F9">
            <w:pPr>
              <w:spacing w:line="560" w:lineRule="exact"/>
              <w:rPr>
                <w:rFonts w:hint="eastAsia" w:ascii="宋体"/>
                <w:sz w:val="24"/>
              </w:rPr>
            </w:pPr>
          </w:p>
        </w:tc>
        <w:tc>
          <w:tcPr>
            <w:tcW w:w="4162" w:type="dxa"/>
            <w:gridSpan w:val="2"/>
            <w:tcBorders>
              <w:top w:val="nil"/>
              <w:left w:val="nil"/>
              <w:bottom w:val="single" w:color="auto" w:sz="8" w:space="0"/>
              <w:right w:val="single" w:color="auto" w:sz="8" w:space="0"/>
            </w:tcBorders>
            <w:noWrap w:val="0"/>
            <w:tcMar>
              <w:left w:w="57" w:type="dxa"/>
              <w:right w:w="57" w:type="dxa"/>
            </w:tcMar>
            <w:vAlign w:val="center"/>
          </w:tcPr>
          <w:p w14:paraId="2E33697F">
            <w:pPr>
              <w:widowControl/>
              <w:spacing w:line="560" w:lineRule="exact"/>
              <w:jc w:val="left"/>
            </w:pPr>
            <w:r>
              <w:rPr>
                <w:rFonts w:hint="eastAsia" w:ascii="宋体" w:hAnsi="宋体" w:cs="宋体"/>
                <w:kern w:val="0"/>
                <w:sz w:val="20"/>
                <w:szCs w:val="20"/>
                <w:lang w:bidi="ar"/>
              </w:rPr>
              <w:t>（七）总计</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3CB020A5">
            <w:pPr>
              <w:widowControl/>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75</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2EF003D1">
            <w:pPr>
              <w:widowControl/>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12</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4D8F674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D5A9AB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6D25C61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8" w:type="dxa"/>
            <w:tcBorders>
              <w:top w:val="nil"/>
              <w:left w:val="nil"/>
              <w:bottom w:val="single" w:color="auto" w:sz="8" w:space="0"/>
              <w:right w:val="single" w:color="auto" w:sz="8" w:space="0"/>
            </w:tcBorders>
            <w:noWrap w:val="0"/>
            <w:tcMar>
              <w:left w:w="57" w:type="dxa"/>
              <w:right w:w="57" w:type="dxa"/>
            </w:tcMar>
            <w:vAlign w:val="center"/>
          </w:tcPr>
          <w:p w14:paraId="5D7C886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89" w:type="dxa"/>
            <w:tcBorders>
              <w:top w:val="nil"/>
              <w:left w:val="nil"/>
              <w:bottom w:val="single" w:color="auto" w:sz="8" w:space="0"/>
              <w:right w:val="single" w:color="auto" w:sz="8" w:space="0"/>
            </w:tcBorders>
            <w:noWrap w:val="0"/>
            <w:tcMar>
              <w:left w:w="57" w:type="dxa"/>
              <w:right w:w="57" w:type="dxa"/>
            </w:tcMar>
            <w:vAlign w:val="center"/>
          </w:tcPr>
          <w:p w14:paraId="6B8FB709">
            <w:pPr>
              <w:widowControl/>
              <w:spacing w:line="560" w:lineRule="exact"/>
              <w:jc w:val="center"/>
              <w:rPr>
                <w:rFonts w:hint="default"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87</w:t>
            </w:r>
          </w:p>
        </w:tc>
      </w:tr>
      <w:tr w14:paraId="2194755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9" w:type="dxa"/>
            <w:gridSpan w:val="3"/>
            <w:tcBorders>
              <w:top w:val="single" w:color="auto" w:sz="0" w:space="0"/>
              <w:left w:val="single" w:color="auto" w:sz="8" w:space="0"/>
              <w:bottom w:val="single" w:color="auto" w:sz="8" w:space="0"/>
              <w:right w:val="single" w:color="auto" w:sz="8" w:space="0"/>
            </w:tcBorders>
            <w:noWrap w:val="0"/>
            <w:tcMar>
              <w:left w:w="57" w:type="dxa"/>
              <w:right w:w="57" w:type="dxa"/>
            </w:tcMar>
            <w:vAlign w:val="center"/>
          </w:tcPr>
          <w:p w14:paraId="49A9C66C">
            <w:pPr>
              <w:widowControl/>
              <w:spacing w:line="560" w:lineRule="exact"/>
              <w:jc w:val="left"/>
            </w:pPr>
            <w:r>
              <w:rPr>
                <w:rFonts w:hint="eastAsia" w:ascii="宋体" w:hAnsi="宋体" w:cs="宋体"/>
                <w:kern w:val="0"/>
                <w:sz w:val="20"/>
                <w:szCs w:val="20"/>
                <w:lang w:bidi="ar"/>
              </w:rPr>
              <w:t>四、结转下年度继续办理</w:t>
            </w:r>
          </w:p>
        </w:tc>
        <w:tc>
          <w:tcPr>
            <w:tcW w:w="689" w:type="dxa"/>
            <w:tcBorders>
              <w:top w:val="outset" w:color="auto" w:sz="6" w:space="0"/>
              <w:left w:val="single" w:color="auto" w:sz="0" w:space="0"/>
              <w:bottom w:val="outset" w:color="auto" w:sz="6" w:space="0"/>
              <w:right w:val="outset" w:color="auto" w:sz="6" w:space="0"/>
            </w:tcBorders>
            <w:noWrap w:val="0"/>
            <w:vAlign w:val="center"/>
          </w:tcPr>
          <w:p w14:paraId="46B56FE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5</w:t>
            </w:r>
          </w:p>
        </w:tc>
        <w:tc>
          <w:tcPr>
            <w:tcW w:w="689" w:type="dxa"/>
            <w:tcBorders>
              <w:top w:val="outset" w:color="auto" w:sz="6" w:space="0"/>
              <w:left w:val="single" w:color="auto" w:sz="0" w:space="0"/>
              <w:bottom w:val="outset" w:color="auto" w:sz="6" w:space="0"/>
              <w:right w:val="outset" w:color="auto" w:sz="6" w:space="0"/>
            </w:tcBorders>
            <w:noWrap w:val="0"/>
            <w:vAlign w:val="center"/>
          </w:tcPr>
          <w:p w14:paraId="6D63C70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c>
          <w:tcPr>
            <w:tcW w:w="0" w:type="auto"/>
            <w:tcBorders>
              <w:top w:val="outset" w:color="auto" w:sz="6" w:space="0"/>
              <w:left w:val="single" w:color="auto" w:sz="0" w:space="0"/>
              <w:bottom w:val="outset" w:color="auto" w:sz="6" w:space="0"/>
              <w:right w:val="outset" w:color="auto" w:sz="6" w:space="0"/>
            </w:tcBorders>
            <w:noWrap w:val="0"/>
            <w:vAlign w:val="center"/>
          </w:tcPr>
          <w:p w14:paraId="4FCBA17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0" w:type="auto"/>
            <w:tcBorders>
              <w:top w:val="outset" w:color="auto" w:sz="6" w:space="0"/>
              <w:left w:val="single" w:color="auto" w:sz="0" w:space="0"/>
              <w:bottom w:val="outset" w:color="auto" w:sz="6" w:space="0"/>
              <w:right w:val="outset" w:color="auto" w:sz="6" w:space="0"/>
            </w:tcBorders>
            <w:noWrap w:val="0"/>
            <w:vAlign w:val="center"/>
          </w:tcPr>
          <w:p w14:paraId="6E76AD9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c>
          <w:tcPr>
            <w:tcW w:w="0" w:type="auto"/>
            <w:tcBorders>
              <w:top w:val="outset" w:color="auto" w:sz="6" w:space="0"/>
              <w:left w:val="single" w:color="auto" w:sz="0" w:space="0"/>
              <w:bottom w:val="outset" w:color="auto" w:sz="6" w:space="0"/>
              <w:right w:val="outset" w:color="auto" w:sz="6" w:space="0"/>
            </w:tcBorders>
            <w:noWrap w:val="0"/>
            <w:vAlign w:val="center"/>
          </w:tcPr>
          <w:p w14:paraId="40F5323F">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0" w:type="auto"/>
            <w:tcBorders>
              <w:top w:val="outset" w:color="auto" w:sz="6" w:space="0"/>
              <w:left w:val="single" w:color="auto" w:sz="0" w:space="0"/>
              <w:bottom w:val="outset" w:color="auto" w:sz="6" w:space="0"/>
              <w:right w:val="outset" w:color="auto" w:sz="6" w:space="0"/>
            </w:tcBorders>
            <w:noWrap w:val="0"/>
            <w:vAlign w:val="center"/>
          </w:tcPr>
          <w:p w14:paraId="6468D4A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0" w:type="auto"/>
            <w:tcBorders>
              <w:top w:val="outset" w:color="auto" w:sz="6" w:space="0"/>
              <w:left w:val="single" w:color="auto" w:sz="0" w:space="0"/>
              <w:bottom w:val="outset" w:color="auto" w:sz="6" w:space="0"/>
              <w:right w:val="outset" w:color="auto" w:sz="6" w:space="0"/>
            </w:tcBorders>
            <w:noWrap w:val="0"/>
            <w:vAlign w:val="center"/>
          </w:tcPr>
          <w:p w14:paraId="6006E0A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7</w:t>
            </w:r>
          </w:p>
        </w:tc>
      </w:tr>
    </w:tbl>
    <w:p w14:paraId="35572ED4">
      <w:pPr>
        <w:pStyle w:val="2"/>
        <w:spacing w:line="560" w:lineRule="exact"/>
        <w:rPr>
          <w:rFonts w:hint="eastAsia"/>
        </w:rPr>
      </w:pPr>
    </w:p>
    <w:p w14:paraId="6712F7F5">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四、政府信息公开行政复议、行政诉讼情况</w:t>
      </w:r>
    </w:p>
    <w:p w14:paraId="4C1D5EF6">
      <w:pPr>
        <w:widowControl/>
        <w:spacing w:line="560" w:lineRule="exact"/>
        <w:jc w:val="center"/>
      </w:pP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6791C0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trHeight w:val="547" w:hRule="atLeast"/>
          <w:jc w:val="center"/>
        </w:trPr>
        <w:tc>
          <w:tcPr>
            <w:tcW w:w="3210"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CD9FCE0">
            <w:pPr>
              <w:widowControl/>
              <w:spacing w:line="560" w:lineRule="exact"/>
              <w:jc w:val="center"/>
            </w:pPr>
            <w:r>
              <w:rPr>
                <w:rFonts w:hint="eastAsia" w:ascii="宋体" w:hAnsi="宋体" w:cs="宋体"/>
                <w:kern w:val="0"/>
                <w:sz w:val="20"/>
                <w:szCs w:val="20"/>
                <w:lang w:bidi="ar"/>
              </w:rPr>
              <w:t>行政复议</w:t>
            </w:r>
          </w:p>
        </w:tc>
        <w:tc>
          <w:tcPr>
            <w:tcW w:w="6428"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30C75F7">
            <w:pPr>
              <w:widowControl/>
              <w:spacing w:line="560" w:lineRule="exact"/>
              <w:jc w:val="center"/>
            </w:pPr>
            <w:r>
              <w:rPr>
                <w:rFonts w:hint="eastAsia" w:ascii="宋体" w:hAnsi="宋体" w:cs="宋体"/>
                <w:kern w:val="0"/>
                <w:sz w:val="20"/>
                <w:szCs w:val="20"/>
                <w:lang w:bidi="ar"/>
              </w:rPr>
              <w:t>行政诉讼</w:t>
            </w:r>
          </w:p>
        </w:tc>
      </w:tr>
      <w:tr w14:paraId="6589ABC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2"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33B06A0F">
            <w:pPr>
              <w:widowControl/>
              <w:spacing w:line="560" w:lineRule="exact"/>
              <w:jc w:val="center"/>
            </w:pPr>
            <w:r>
              <w:rPr>
                <w:rFonts w:hint="eastAsia" w:ascii="宋体" w:hAnsi="宋体" w:cs="宋体"/>
                <w:kern w:val="0"/>
                <w:sz w:val="20"/>
                <w:szCs w:val="20"/>
                <w:lang w:bidi="ar"/>
              </w:rPr>
              <w:t>结果维持</w:t>
            </w:r>
          </w:p>
        </w:tc>
        <w:tc>
          <w:tcPr>
            <w:tcW w:w="642"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01CF438E">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3D0A5FB">
            <w:pPr>
              <w:widowControl/>
              <w:spacing w:line="560" w:lineRule="exact"/>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10007E8">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2"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385363E">
            <w:pPr>
              <w:widowControl/>
              <w:spacing w:line="560" w:lineRule="exact"/>
              <w:jc w:val="center"/>
            </w:pPr>
            <w:r>
              <w:rPr>
                <w:rFonts w:hint="eastAsia" w:ascii="宋体" w:hAnsi="宋体" w:cs="宋体"/>
                <w:kern w:val="0"/>
                <w:sz w:val="20"/>
                <w:szCs w:val="20"/>
                <w:lang w:bidi="ar"/>
              </w:rPr>
              <w:t>总计</w:t>
            </w:r>
          </w:p>
        </w:tc>
        <w:tc>
          <w:tcPr>
            <w:tcW w:w="321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2C17060">
            <w:pPr>
              <w:widowControl/>
              <w:spacing w:line="560" w:lineRule="exact"/>
              <w:jc w:val="center"/>
            </w:pPr>
            <w:r>
              <w:rPr>
                <w:rFonts w:hint="eastAsia" w:ascii="宋体" w:hAnsi="宋体" w:cs="宋体"/>
                <w:kern w:val="0"/>
                <w:sz w:val="20"/>
                <w:szCs w:val="20"/>
                <w:lang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D7F245A">
            <w:pPr>
              <w:widowControl/>
              <w:spacing w:line="560" w:lineRule="exact"/>
              <w:jc w:val="center"/>
            </w:pPr>
            <w:r>
              <w:rPr>
                <w:rFonts w:hint="eastAsia" w:ascii="宋体" w:hAnsi="宋体" w:cs="宋体"/>
                <w:kern w:val="0"/>
                <w:sz w:val="20"/>
                <w:szCs w:val="20"/>
                <w:lang w:bidi="ar"/>
              </w:rPr>
              <w:t>复议后起诉</w:t>
            </w:r>
          </w:p>
        </w:tc>
      </w:tr>
      <w:tr w14:paraId="01BA422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3FD8808F">
            <w:pPr>
              <w:spacing w:line="560" w:lineRule="exact"/>
              <w:rPr>
                <w:rFonts w:hint="eastAsia" w:ascii="宋体"/>
                <w:sz w:val="24"/>
              </w:rPr>
            </w:pPr>
          </w:p>
        </w:tc>
        <w:tc>
          <w:tcPr>
            <w:tcW w:w="642"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F4AC516">
            <w:pPr>
              <w:spacing w:line="560" w:lineRule="exact"/>
              <w:rPr>
                <w:rFonts w:hint="eastAsia" w:ascii="宋体"/>
                <w:sz w:val="24"/>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9875E5F">
            <w:pPr>
              <w:spacing w:line="560" w:lineRule="exact"/>
              <w:rPr>
                <w:rFonts w:hint="eastAsia" w:ascii="宋体"/>
                <w:sz w:val="24"/>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82100B3">
            <w:pPr>
              <w:spacing w:line="560" w:lineRule="exact"/>
              <w:rPr>
                <w:rFonts w:hint="eastAsia" w:ascii="宋体"/>
                <w:sz w:val="24"/>
              </w:rPr>
            </w:pPr>
          </w:p>
        </w:tc>
        <w:tc>
          <w:tcPr>
            <w:tcW w:w="642"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8FB0A09">
            <w:pPr>
              <w:spacing w:line="560" w:lineRule="exact"/>
              <w:rPr>
                <w:rFonts w:hint="eastAsia" w:ascii="宋体"/>
                <w:sz w:val="24"/>
              </w:rPr>
            </w:pP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7AC506F2">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B674268">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C9E6A3A">
            <w:pPr>
              <w:widowControl/>
              <w:spacing w:line="560" w:lineRule="exact"/>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D97FEA4">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DEC7B6A">
            <w:pPr>
              <w:widowControl/>
              <w:spacing w:line="560" w:lineRule="exact"/>
              <w:jc w:val="center"/>
            </w:pPr>
            <w:r>
              <w:rPr>
                <w:rFonts w:hint="eastAsia" w:ascii="宋体" w:hAnsi="宋体" w:cs="宋体"/>
                <w:color w:val="000000"/>
                <w:kern w:val="0"/>
                <w:sz w:val="20"/>
                <w:szCs w:val="20"/>
                <w:lang w:bidi="ar"/>
              </w:rPr>
              <w:t>总计</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7B39CBB">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57C84DF">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515FBA7">
            <w:pPr>
              <w:widowControl/>
              <w:spacing w:line="560" w:lineRule="exact"/>
              <w:jc w:val="center"/>
            </w:pPr>
            <w:r>
              <w:rPr>
                <w:rFonts w:hint="eastAsia" w:ascii="宋体" w:hAnsi="宋体" w:cs="宋体"/>
                <w:color w:val="000000"/>
                <w:kern w:val="0"/>
                <w:sz w:val="20"/>
                <w:szCs w:val="20"/>
                <w:lang w:bidi="ar"/>
              </w:rPr>
              <w:t>其他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结果</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6A331F1">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8957F28">
            <w:pPr>
              <w:widowControl/>
              <w:spacing w:line="560" w:lineRule="exact"/>
              <w:jc w:val="center"/>
            </w:pPr>
            <w:r>
              <w:rPr>
                <w:rFonts w:hint="eastAsia" w:ascii="宋体" w:hAnsi="宋体" w:cs="宋体"/>
                <w:color w:val="000000"/>
                <w:kern w:val="0"/>
                <w:sz w:val="20"/>
                <w:szCs w:val="20"/>
                <w:lang w:bidi="ar"/>
              </w:rPr>
              <w:t>总计</w:t>
            </w:r>
          </w:p>
        </w:tc>
      </w:tr>
      <w:tr w14:paraId="060138A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3B29DD7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741FF1B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2</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D1F069E">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3</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36D2EA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1</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12AB7F16">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6</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A67CAE0">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42" w:type="dxa"/>
            <w:tcBorders>
              <w:top w:val="nil"/>
              <w:left w:val="single" w:color="auto" w:sz="8" w:space="0"/>
              <w:bottom w:val="single" w:color="auto" w:sz="8" w:space="0"/>
              <w:right w:val="single" w:color="auto" w:sz="8" w:space="0"/>
            </w:tcBorders>
            <w:noWrap w:val="0"/>
            <w:tcMar>
              <w:left w:w="108" w:type="dxa"/>
              <w:right w:w="108" w:type="dxa"/>
            </w:tcMar>
            <w:vAlign w:val="center"/>
          </w:tcPr>
          <w:p w14:paraId="3CEE58E1">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3CD3EEE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54F2BC4">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C37E048">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815359D">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A6EF20B">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7DEBAFC">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3DD0F02">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c>
          <w:tcPr>
            <w:tcW w:w="643"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9D32C89">
            <w:pPr>
              <w:widowControl/>
              <w:spacing w:line="560" w:lineRule="exact"/>
              <w:jc w:val="center"/>
              <w:rPr>
                <w:rFonts w:hint="eastAsia" w:ascii="宋体" w:hAnsi="宋体" w:cs="宋体"/>
                <w:color w:val="000000"/>
                <w:kern w:val="0"/>
                <w:sz w:val="20"/>
                <w:szCs w:val="20"/>
                <w:lang w:val="en-US" w:eastAsia="zh-CN" w:bidi="ar"/>
              </w:rPr>
            </w:pPr>
            <w:r>
              <w:rPr>
                <w:rFonts w:hint="eastAsia" w:ascii="宋体" w:hAnsi="宋体" w:cs="宋体"/>
                <w:color w:val="000000"/>
                <w:kern w:val="0"/>
                <w:sz w:val="20"/>
                <w:szCs w:val="20"/>
                <w:lang w:val="en-US" w:eastAsia="zh-CN" w:bidi="ar"/>
              </w:rPr>
              <w:t>0</w:t>
            </w:r>
          </w:p>
        </w:tc>
      </w:tr>
    </w:tbl>
    <w:p w14:paraId="55C1A835">
      <w:pPr>
        <w:widowControl/>
        <w:spacing w:line="560" w:lineRule="exact"/>
        <w:jc w:val="left"/>
      </w:pPr>
    </w:p>
    <w:p w14:paraId="1C1D7609">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ascii="宋体" w:hAnsi="宋体" w:cs="宋体"/>
          <w:spacing w:val="8"/>
          <w:kern w:val="0"/>
          <w:sz w:val="24"/>
        </w:rPr>
      </w:pPr>
      <w:r>
        <w:rPr>
          <w:rFonts w:ascii="黑体" w:hAnsi="黑体" w:eastAsia="黑体" w:cs="宋体"/>
          <w:spacing w:val="8"/>
          <w:kern w:val="0"/>
          <w:sz w:val="32"/>
          <w:szCs w:val="32"/>
        </w:rPr>
        <w:t>五、存在的主要问题及改进情况</w:t>
      </w:r>
    </w:p>
    <w:p w14:paraId="1D9E2F26">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Theme="minorEastAsia" w:hAnsiTheme="minorEastAsia" w:eastAsiaTheme="minorEastAsia" w:cstheme="minorEastAsia"/>
          <w:spacing w:val="8"/>
          <w:kern w:val="0"/>
          <w:sz w:val="32"/>
          <w:szCs w:val="32"/>
          <w:lang w:val="en-US" w:eastAsia="zh-CN"/>
        </w:rPr>
      </w:pPr>
      <w:r>
        <w:rPr>
          <w:rFonts w:hint="eastAsia" w:asciiTheme="minorEastAsia" w:hAnsiTheme="minorEastAsia" w:eastAsiaTheme="minorEastAsia" w:cstheme="minorEastAsia"/>
          <w:spacing w:val="8"/>
          <w:kern w:val="0"/>
          <w:sz w:val="32"/>
          <w:szCs w:val="32"/>
          <w:lang w:val="en-US" w:eastAsia="zh-CN"/>
        </w:rPr>
        <w:t>（一）主要问题。一是主动公开的时效性、规范性有待提高。二是依申请公开办件质量有待提高。</w:t>
      </w:r>
    </w:p>
    <w:p w14:paraId="7F9D1408">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default" w:asciiTheme="minorEastAsia" w:hAnsiTheme="minorEastAsia" w:eastAsiaTheme="minorEastAsia" w:cstheme="minorEastAsia"/>
          <w:spacing w:val="8"/>
          <w:kern w:val="0"/>
          <w:sz w:val="32"/>
          <w:szCs w:val="32"/>
          <w:lang w:val="en-US" w:eastAsia="zh-CN"/>
        </w:rPr>
      </w:pPr>
      <w:r>
        <w:rPr>
          <w:rFonts w:hint="eastAsia" w:asciiTheme="minorEastAsia" w:hAnsiTheme="minorEastAsia" w:eastAsiaTheme="minorEastAsia" w:cstheme="minorEastAsia"/>
          <w:spacing w:val="8"/>
          <w:kern w:val="0"/>
          <w:sz w:val="32"/>
          <w:szCs w:val="32"/>
          <w:lang w:val="en-US" w:eastAsia="zh-CN"/>
        </w:rPr>
        <w:t>（二）改进情况。一是切实增强信息公开工作人员公开意识，结合业务实际，聚焦重点领域，把惠企利民的政策文件等信息及时准确公开，更好发挥政务公开功能作用。二是加强对政府信息公开工作的督促与指导，增加业务交流，提高工作人员素质与答复质量。</w:t>
      </w:r>
    </w:p>
    <w:p w14:paraId="1B4B2B43">
      <w:pPr>
        <w:keepNext w:val="0"/>
        <w:keepLines w:val="0"/>
        <w:pageBreakBefore w:val="0"/>
        <w:widowControl/>
        <w:kinsoku/>
        <w:wordWrap/>
        <w:overflowPunct/>
        <w:topLinePunct w:val="0"/>
        <w:autoSpaceDE/>
        <w:autoSpaceDN/>
        <w:bidi w:val="0"/>
        <w:adjustRightInd/>
        <w:snapToGrid/>
        <w:spacing w:line="560" w:lineRule="exact"/>
        <w:ind w:firstLine="675"/>
        <w:jc w:val="left"/>
        <w:textAlignment w:val="auto"/>
        <w:rPr>
          <w:rFonts w:ascii="宋体" w:hAnsi="宋体" w:cs="宋体"/>
          <w:spacing w:val="8"/>
          <w:kern w:val="0"/>
          <w:sz w:val="32"/>
          <w:szCs w:val="32"/>
        </w:rPr>
      </w:pPr>
      <w:r>
        <w:rPr>
          <w:rFonts w:ascii="黑体" w:hAnsi="黑体" w:eastAsia="黑体" w:cs="宋体"/>
          <w:spacing w:val="8"/>
          <w:kern w:val="0"/>
          <w:sz w:val="32"/>
          <w:szCs w:val="32"/>
        </w:rPr>
        <w:t>六、其他需要报告的事项</w:t>
      </w:r>
    </w:p>
    <w:p w14:paraId="0384F4CF">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Theme="minorEastAsia" w:hAnsiTheme="minorEastAsia" w:eastAsiaTheme="minorEastAsia" w:cstheme="minorEastAsia"/>
          <w:spacing w:val="8"/>
          <w:kern w:val="0"/>
          <w:sz w:val="32"/>
          <w:szCs w:val="32"/>
          <w:lang w:val="en-US" w:eastAsia="zh-CN"/>
        </w:rPr>
      </w:pPr>
      <w:r>
        <w:rPr>
          <w:rFonts w:hint="eastAsia" w:asciiTheme="minorEastAsia" w:hAnsiTheme="minorEastAsia" w:eastAsiaTheme="minorEastAsia" w:cstheme="minorEastAsia"/>
          <w:spacing w:val="8"/>
          <w:kern w:val="0"/>
          <w:sz w:val="32"/>
          <w:szCs w:val="32"/>
          <w:lang w:val="en-US" w:eastAsia="zh-CN"/>
        </w:rPr>
        <w:t>根据《政府信息公开信息处理费管理办法》(国办函〔2020〕109号)，2025年度北京市门头沟区住房和城乡建</w:t>
      </w:r>
      <w:r>
        <w:rPr>
          <w:rFonts w:hint="eastAsia" w:asciiTheme="minorEastAsia" w:hAnsiTheme="minorEastAsia" w:cstheme="minorEastAsia"/>
          <w:spacing w:val="8"/>
          <w:kern w:val="0"/>
          <w:sz w:val="32"/>
          <w:szCs w:val="32"/>
          <w:lang w:val="en-US" w:eastAsia="zh-CN"/>
        </w:rPr>
        <w:t>设</w:t>
      </w:r>
      <w:bookmarkStart w:id="0" w:name="_GoBack"/>
      <w:bookmarkEnd w:id="0"/>
      <w:r>
        <w:rPr>
          <w:rFonts w:hint="eastAsia" w:asciiTheme="minorEastAsia" w:hAnsiTheme="minorEastAsia" w:eastAsiaTheme="minorEastAsia" w:cstheme="minorEastAsia"/>
          <w:spacing w:val="8"/>
          <w:kern w:val="0"/>
          <w:sz w:val="32"/>
          <w:szCs w:val="32"/>
          <w:lang w:val="en-US" w:eastAsia="zh-CN"/>
        </w:rPr>
        <w:t>委员会收取信息处理费情况为：发出收费通知的件数为0件，总金额为0元，实际收取的总金额为0元。</w:t>
      </w:r>
    </w:p>
    <w:p w14:paraId="05DFF0FE">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Theme="minorEastAsia" w:hAnsiTheme="minorEastAsia" w:eastAsiaTheme="minorEastAsia" w:cstheme="minorEastAsia"/>
          <w:spacing w:val="8"/>
          <w:kern w:val="0"/>
          <w:sz w:val="32"/>
          <w:szCs w:val="32"/>
          <w:lang w:val="en-US" w:eastAsia="zh-CN"/>
        </w:rPr>
      </w:pPr>
      <w:r>
        <w:rPr>
          <w:rFonts w:hint="eastAsia" w:asciiTheme="minorEastAsia" w:hAnsiTheme="minorEastAsia" w:eastAsiaTheme="minorEastAsia" w:cstheme="minorEastAsia"/>
          <w:spacing w:val="8"/>
          <w:kern w:val="0"/>
          <w:sz w:val="32"/>
          <w:szCs w:val="32"/>
          <w:lang w:val="en-US" w:eastAsia="zh-CN"/>
        </w:rPr>
        <w:t>北京市门头沟区人民政府网站网址为https://www.bjmtg.gov.cn/，如需了解更多政府信息，请登录查询。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7D3BFB2-CA50-4328-8EE6-97EF9F6575D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4955159B-7655-4D0B-AEBB-CA55EF45BCD4}"/>
  </w:font>
  <w:font w:name="微软雅黑">
    <w:panose1 w:val="020B0503020204020204"/>
    <w:charset w:val="86"/>
    <w:family w:val="auto"/>
    <w:pitch w:val="default"/>
    <w:sig w:usb0="80000287" w:usb1="2ACF3C50" w:usb2="00000016" w:usb3="00000000" w:csb0="0004001F" w:csb1="00000000"/>
    <w:embedRegular r:id="rId3" w:fontKey="{A625DFD7-3CBF-4256-A227-3CE98811404B}"/>
  </w:font>
  <w:font w:name="仿宋_GB2312">
    <w:panose1 w:val="02010609030101010101"/>
    <w:charset w:val="86"/>
    <w:family w:val="modern"/>
    <w:pitch w:val="default"/>
    <w:sig w:usb0="00000001" w:usb1="080E0000" w:usb2="00000000" w:usb3="00000000" w:csb0="00040000" w:csb1="00000000"/>
    <w:embedRegular r:id="rId4" w:fontKey="{49D401D6-E332-430E-8E92-A8B94D4395F4}"/>
  </w:font>
  <w:font w:name="楷体">
    <w:panose1 w:val="02010609060101010101"/>
    <w:charset w:val="86"/>
    <w:family w:val="modern"/>
    <w:pitch w:val="default"/>
    <w:sig w:usb0="800002BF" w:usb1="38CF7CFA" w:usb2="00000016" w:usb3="00000000" w:csb0="00040001" w:csb1="00000000"/>
    <w:embedRegular r:id="rId5" w:fontKey="{5DD2C020-0151-4F4B-89D5-C084FBCE9245}"/>
  </w:font>
  <w:font w:name="WPSEMBED1">
    <w:panose1 w:val="02000000000000000000"/>
    <w:charset w:val="86"/>
    <w:family w:val="auto"/>
    <w:pitch w:val="default"/>
    <w:sig w:usb0="00000001" w:usb1="08000000" w:usb2="00000000" w:usb3="00000000" w:csb0="00040000" w:csb1="00000000"/>
  </w:font>
  <w:font w:name="WPSEMBED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xMzliNmJiMGViYTI1MjVhNmUzYjVhNmRlNjBiYWYifQ=="/>
    <w:docVar w:name="KSO_WPS_MARK_KEY" w:val="b46633d3-65d9-4d47-bea9-123699980ff7"/>
  </w:docVars>
  <w:rsids>
    <w:rsidRoot w:val="12EB65A5"/>
    <w:rsid w:val="01D64A65"/>
    <w:rsid w:val="02016DBE"/>
    <w:rsid w:val="0208294C"/>
    <w:rsid w:val="0339544E"/>
    <w:rsid w:val="057517A0"/>
    <w:rsid w:val="12EB65A5"/>
    <w:rsid w:val="16CD208A"/>
    <w:rsid w:val="17371930"/>
    <w:rsid w:val="174D5C54"/>
    <w:rsid w:val="17DFE8CC"/>
    <w:rsid w:val="19330066"/>
    <w:rsid w:val="1B9DDA6B"/>
    <w:rsid w:val="1D5D6E24"/>
    <w:rsid w:val="1D9D4F02"/>
    <w:rsid w:val="1FEF0142"/>
    <w:rsid w:val="1FFDAE31"/>
    <w:rsid w:val="20977EB3"/>
    <w:rsid w:val="213E0B73"/>
    <w:rsid w:val="21AD09D2"/>
    <w:rsid w:val="21B53E47"/>
    <w:rsid w:val="25871C98"/>
    <w:rsid w:val="25B25B45"/>
    <w:rsid w:val="2A2BFFE8"/>
    <w:rsid w:val="2ADF3A44"/>
    <w:rsid w:val="2CAB7634"/>
    <w:rsid w:val="2CEF7C11"/>
    <w:rsid w:val="2E1B49FC"/>
    <w:rsid w:val="2EB35BD6"/>
    <w:rsid w:val="2EEE1E6F"/>
    <w:rsid w:val="2F2D192B"/>
    <w:rsid w:val="2FC64E71"/>
    <w:rsid w:val="305D48EB"/>
    <w:rsid w:val="325B56DA"/>
    <w:rsid w:val="3330627F"/>
    <w:rsid w:val="335E5E15"/>
    <w:rsid w:val="37643766"/>
    <w:rsid w:val="3CC44440"/>
    <w:rsid w:val="3CFD6FB2"/>
    <w:rsid w:val="3EAB7648"/>
    <w:rsid w:val="46322CD4"/>
    <w:rsid w:val="46E53AA0"/>
    <w:rsid w:val="47BCEC0B"/>
    <w:rsid w:val="48475164"/>
    <w:rsid w:val="49940F92"/>
    <w:rsid w:val="4BF73F3A"/>
    <w:rsid w:val="4DC23FB1"/>
    <w:rsid w:val="56A53651"/>
    <w:rsid w:val="57D351A3"/>
    <w:rsid w:val="5D20065F"/>
    <w:rsid w:val="5F7DC018"/>
    <w:rsid w:val="5FD760D2"/>
    <w:rsid w:val="5FEDD8FE"/>
    <w:rsid w:val="60BC260E"/>
    <w:rsid w:val="61723263"/>
    <w:rsid w:val="62EF3D06"/>
    <w:rsid w:val="643F20FC"/>
    <w:rsid w:val="65FE3C1A"/>
    <w:rsid w:val="664F0FD2"/>
    <w:rsid w:val="67FB555F"/>
    <w:rsid w:val="6BCF9F44"/>
    <w:rsid w:val="6DFF92D7"/>
    <w:rsid w:val="6FBEC605"/>
    <w:rsid w:val="6FFB30D6"/>
    <w:rsid w:val="6FFF97B6"/>
    <w:rsid w:val="747FAE20"/>
    <w:rsid w:val="77771702"/>
    <w:rsid w:val="77E72ABF"/>
    <w:rsid w:val="7ABA728B"/>
    <w:rsid w:val="7C67698E"/>
    <w:rsid w:val="7C792090"/>
    <w:rsid w:val="7CDE0E7B"/>
    <w:rsid w:val="7CF222E5"/>
    <w:rsid w:val="7DC75C46"/>
    <w:rsid w:val="7DFF2330"/>
    <w:rsid w:val="7EF7E223"/>
    <w:rsid w:val="7EFBDB84"/>
    <w:rsid w:val="7EFBDC40"/>
    <w:rsid w:val="7FB64E9F"/>
    <w:rsid w:val="7FB93EF4"/>
    <w:rsid w:val="7FBDE7CD"/>
    <w:rsid w:val="7FDF525E"/>
    <w:rsid w:val="7FEB1A31"/>
    <w:rsid w:val="7FFFDFDA"/>
    <w:rsid w:val="9FF5B6BD"/>
    <w:rsid w:val="A5AF835B"/>
    <w:rsid w:val="A6FEB4AF"/>
    <w:rsid w:val="A7ED5D38"/>
    <w:rsid w:val="ABFF39E4"/>
    <w:rsid w:val="AF3782BE"/>
    <w:rsid w:val="AF9F78EF"/>
    <w:rsid w:val="B6571F39"/>
    <w:rsid w:val="B9B782D0"/>
    <w:rsid w:val="BCCFC656"/>
    <w:rsid w:val="BECF62E6"/>
    <w:rsid w:val="BEED566F"/>
    <w:rsid w:val="BFF27EA6"/>
    <w:rsid w:val="BFFF8128"/>
    <w:rsid w:val="C7CF52B8"/>
    <w:rsid w:val="C8DD3B65"/>
    <w:rsid w:val="D47F8CB1"/>
    <w:rsid w:val="D6773D8D"/>
    <w:rsid w:val="DD84EF53"/>
    <w:rsid w:val="DDFFF448"/>
    <w:rsid w:val="DEFC00C7"/>
    <w:rsid w:val="DF6ECBE7"/>
    <w:rsid w:val="DFBC1419"/>
    <w:rsid w:val="DFE69409"/>
    <w:rsid w:val="E71FC05F"/>
    <w:rsid w:val="EBE33D52"/>
    <w:rsid w:val="EE7EE7BB"/>
    <w:rsid w:val="EFDB682F"/>
    <w:rsid w:val="EFF1BD8D"/>
    <w:rsid w:val="F26EE9AB"/>
    <w:rsid w:val="F3DB676D"/>
    <w:rsid w:val="F3EADF31"/>
    <w:rsid w:val="F73FF7B3"/>
    <w:rsid w:val="F8FA7DD0"/>
    <w:rsid w:val="F9774954"/>
    <w:rsid w:val="F9BF7D44"/>
    <w:rsid w:val="F9FB3D49"/>
    <w:rsid w:val="FBFEB579"/>
    <w:rsid w:val="FCFF9D1D"/>
    <w:rsid w:val="FF4F4605"/>
    <w:rsid w:val="FFEBD97B"/>
    <w:rsid w:val="FFEEE27F"/>
    <w:rsid w:val="FFEFA0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 w:type="paragraph" w:customStyle="1" w:styleId="10">
    <w:name w:val="列出段落1"/>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区委办公室</Company>
  <Pages>5</Pages>
  <Words>1950</Words>
  <Characters>2041</Characters>
  <Lines>0</Lines>
  <Paragraphs>0</Paragraphs>
  <TotalTime>19</TotalTime>
  <ScaleCrop>false</ScaleCrop>
  <LinksUpToDate>false</LinksUpToDate>
  <CharactersWithSpaces>2045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2023-01-01T04:05:00Z</dcterms:created>
  <dc:creator>MRX</dc:creator>
  <cp:lastModifiedBy>2</cp:lastModifiedBy>
  <dcterms:modified xsi:type="dcterms:W3CDTF">2026-01-22T08:33:58Z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7BFA155A373C4041980F3A4645B67085_13</vt:lpwstr>
  </property>
  <property fmtid="{D5CDD505-2E9C-101B-9397-08002B2CF9AE}" pid="4" name="KSOTemplateDocerSaveRecord">
    <vt:lpwstr>eyJoZGlkIjoiNzhiNmI0MWEzMzdjYTcxYWIyMTVmNGJjMTY2MTA5OGEifQ==</vt:lpwstr>
  </property>
</Properties>
</file>