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中宋" w:hAnsi="华文中宋" w:eastAsia="华文中宋"/>
          <w:szCs w:val="21"/>
        </w:rPr>
      </w:pPr>
      <w:r>
        <w:rPr>
          <w:rFonts w:hint="eastAsia" w:ascii="华文中宋" w:hAnsi="华文中宋" w:eastAsia="华文中宋"/>
          <w:szCs w:val="21"/>
        </w:rPr>
        <w:t>附件3：</w:t>
      </w:r>
    </w:p>
    <w:p>
      <w:pPr>
        <w:jc w:val="center"/>
        <w:rPr>
          <w:rFonts w:ascii="华文中宋" w:hAnsi="华文中宋" w:eastAsia="华文中宋"/>
          <w:b/>
          <w:sz w:val="36"/>
          <w:szCs w:val="36"/>
        </w:rPr>
      </w:pPr>
      <w:r>
        <w:rPr>
          <w:rFonts w:hint="eastAsia" w:ascii="华文中宋" w:hAnsi="华文中宋" w:eastAsia="华文中宋"/>
          <w:b/>
          <w:sz w:val="36"/>
          <w:szCs w:val="36"/>
          <w:lang w:eastAsia="zh-CN"/>
        </w:rPr>
        <w:t>区城市管理委员会门头沟区金沙街（华兴路</w:t>
      </w:r>
      <w:r>
        <w:rPr>
          <w:rFonts w:hint="eastAsia" w:ascii="华文中宋" w:hAnsi="华文中宋" w:eastAsia="华文中宋"/>
          <w:b/>
          <w:sz w:val="36"/>
          <w:szCs w:val="36"/>
          <w:lang w:val="en-US" w:eastAsia="zh-CN"/>
        </w:rPr>
        <w:t>-莲石湖西路）随路</w:t>
      </w:r>
      <w:r>
        <w:rPr>
          <w:rFonts w:hint="eastAsia" w:ascii="华文中宋" w:hAnsi="华文中宋" w:eastAsia="华文中宋"/>
          <w:b/>
          <w:sz w:val="36"/>
          <w:szCs w:val="36"/>
          <w:lang w:eastAsia="zh-CN"/>
        </w:rPr>
        <w:t>电力隧道</w:t>
      </w:r>
      <w:r>
        <w:rPr>
          <w:rFonts w:hint="eastAsia" w:ascii="华文中宋" w:hAnsi="华文中宋" w:eastAsia="华文中宋"/>
          <w:b/>
          <w:sz w:val="36"/>
          <w:szCs w:val="36"/>
        </w:rPr>
        <w:t>项目20</w:t>
      </w:r>
      <w:r>
        <w:rPr>
          <w:rFonts w:ascii="华文中宋" w:hAnsi="华文中宋" w:eastAsia="华文中宋"/>
          <w:b/>
          <w:sz w:val="36"/>
          <w:szCs w:val="36"/>
        </w:rPr>
        <w:t>2</w:t>
      </w:r>
      <w:r>
        <w:rPr>
          <w:rFonts w:hint="eastAsia" w:ascii="华文中宋" w:hAnsi="华文中宋" w:eastAsia="华文中宋"/>
          <w:b/>
          <w:sz w:val="36"/>
          <w:szCs w:val="36"/>
          <w:lang w:val="en-US" w:eastAsia="zh-CN"/>
        </w:rPr>
        <w:t>1</w:t>
      </w:r>
      <w:r>
        <w:rPr>
          <w:rFonts w:hint="eastAsia" w:ascii="华文中宋" w:hAnsi="华文中宋" w:eastAsia="华文中宋"/>
          <w:b/>
          <w:sz w:val="36"/>
          <w:szCs w:val="36"/>
        </w:rPr>
        <w:t>年度</w:t>
      </w:r>
      <w:r>
        <w:rPr>
          <w:rFonts w:ascii="华文中宋" w:hAnsi="华文中宋" w:eastAsia="华文中宋"/>
          <w:b/>
          <w:sz w:val="36"/>
          <w:szCs w:val="36"/>
        </w:rPr>
        <w:t>绩效自评报告</w:t>
      </w:r>
    </w:p>
    <w:p>
      <w:pPr>
        <w:spacing w:line="520" w:lineRule="exact"/>
        <w:rPr>
          <w:rFonts w:ascii="仿宋_GB2312" w:eastAsia="仿宋_GB2312"/>
          <w:sz w:val="28"/>
          <w:szCs w:val="28"/>
        </w:rPr>
      </w:pP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一、基本情况</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（一）项目概况</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eastAsia="zh-CN"/>
        </w:rPr>
        <w:t>门头沟区金沙街（华兴路</w:t>
      </w:r>
      <w:r>
        <w:rPr>
          <w:rFonts w:hint="eastAsia" w:ascii="仿宋_GB2312" w:eastAsia="仿宋_GB2312"/>
          <w:color w:val="000000"/>
          <w:sz w:val="32"/>
          <w:szCs w:val="32"/>
          <w:lang w:val="en-US" w:eastAsia="zh-CN"/>
        </w:rPr>
        <w:t>-莲石湖西路）随路电力隧道工程，建设内容及规模为新建电力隧道1070米，项目总投5678.46万元。</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（二）项目资金到位及执行情况</w:t>
      </w:r>
    </w:p>
    <w:p>
      <w:pPr>
        <w:spacing w:line="520" w:lineRule="exact"/>
        <w:ind w:firstLine="640" w:firstLineChars="200"/>
        <w:outlineLvl w:val="0"/>
        <w:rPr>
          <w:rFonts w:ascii="仿宋_GB2312" w:eastAsia="仿宋_GB2312"/>
          <w:color w:val="000000"/>
          <w:sz w:val="32"/>
          <w:szCs w:val="32"/>
        </w:rPr>
      </w:pPr>
      <w:r>
        <w:rPr>
          <w:rFonts w:hint="eastAsia" w:ascii="仿宋_GB2312" w:eastAsia="仿宋_GB2312"/>
          <w:color w:val="000000"/>
          <w:sz w:val="32"/>
          <w:szCs w:val="32"/>
        </w:rPr>
        <w:t>本项目年度预算为</w:t>
      </w:r>
      <w:r>
        <w:rPr>
          <w:rFonts w:hint="eastAsia" w:ascii="仿宋_GB2312" w:eastAsia="仿宋_GB2312"/>
          <w:color w:val="000000"/>
          <w:sz w:val="32"/>
          <w:szCs w:val="32"/>
          <w:lang w:val="en-US" w:eastAsia="zh-CN"/>
        </w:rPr>
        <w:t>536</w:t>
      </w:r>
      <w:r>
        <w:rPr>
          <w:rFonts w:hint="eastAsia" w:ascii="仿宋_GB2312" w:eastAsia="仿宋_GB2312"/>
          <w:color w:val="000000"/>
          <w:sz w:val="32"/>
          <w:szCs w:val="32"/>
        </w:rPr>
        <w:t>万元，其中：财政拨款</w:t>
      </w:r>
      <w:r>
        <w:rPr>
          <w:rFonts w:hint="eastAsia" w:ascii="仿宋_GB2312" w:eastAsia="仿宋_GB2312"/>
          <w:color w:val="000000"/>
          <w:sz w:val="32"/>
          <w:szCs w:val="32"/>
          <w:lang w:val="en-US" w:eastAsia="zh-CN"/>
        </w:rPr>
        <w:t>536</w:t>
      </w:r>
      <w:r>
        <w:rPr>
          <w:rFonts w:hint="eastAsia" w:ascii="仿宋_GB2312" w:eastAsia="仿宋_GB2312"/>
          <w:color w:val="000000"/>
          <w:sz w:val="32"/>
          <w:szCs w:val="32"/>
        </w:rPr>
        <w:t>万元，截止到20</w:t>
      </w:r>
      <w:r>
        <w:rPr>
          <w:rFonts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年12月底，本项目共支出</w:t>
      </w:r>
      <w:r>
        <w:rPr>
          <w:rFonts w:hint="eastAsia" w:ascii="仿宋_GB2312" w:eastAsia="仿宋_GB2312"/>
          <w:color w:val="000000"/>
          <w:sz w:val="32"/>
          <w:szCs w:val="32"/>
          <w:lang w:val="en-US" w:eastAsia="zh-CN"/>
        </w:rPr>
        <w:t>536</w:t>
      </w:r>
      <w:r>
        <w:rPr>
          <w:rFonts w:hint="eastAsia" w:ascii="仿宋_GB2312" w:eastAsia="仿宋_GB2312"/>
          <w:color w:val="000000"/>
          <w:sz w:val="32"/>
          <w:szCs w:val="32"/>
        </w:rPr>
        <w:t>万元，其中：财政拨款</w:t>
      </w:r>
      <w:r>
        <w:rPr>
          <w:rFonts w:hint="eastAsia" w:ascii="仿宋_GB2312" w:eastAsia="仿宋_GB2312"/>
          <w:color w:val="000000"/>
          <w:sz w:val="32"/>
          <w:szCs w:val="32"/>
          <w:lang w:val="en-US" w:eastAsia="zh-CN"/>
        </w:rPr>
        <w:t>536</w:t>
      </w:r>
      <w:r>
        <w:rPr>
          <w:rFonts w:hint="eastAsia" w:ascii="仿宋_GB2312" w:eastAsia="仿宋_GB2312"/>
          <w:color w:val="000000"/>
          <w:sz w:val="32"/>
          <w:szCs w:val="32"/>
        </w:rPr>
        <w:t>万元。</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（三）项目绩效目标、绩效指标设定情况</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lang w:eastAsia="zh-CN"/>
        </w:rPr>
        <w:t>金沙街电力隧道</w:t>
      </w:r>
      <w:r>
        <w:rPr>
          <w:rFonts w:hint="eastAsia" w:ascii="仿宋_GB2312" w:eastAsia="仿宋_GB2312"/>
          <w:color w:val="000000"/>
          <w:sz w:val="32"/>
          <w:szCs w:val="32"/>
        </w:rPr>
        <w:t>总体</w:t>
      </w:r>
      <w:r>
        <w:rPr>
          <w:rFonts w:hint="eastAsia" w:ascii="仿宋_GB2312" w:eastAsia="仿宋_GB2312"/>
          <w:color w:val="000000"/>
          <w:sz w:val="32"/>
          <w:szCs w:val="32"/>
          <w:lang w:eastAsia="zh-CN"/>
        </w:rPr>
        <w:t>形象目标为</w:t>
      </w:r>
      <w:r>
        <w:rPr>
          <w:rFonts w:hint="eastAsia" w:ascii="仿宋_GB2312" w:eastAsia="仿宋_GB2312"/>
          <w:color w:val="000000"/>
          <w:sz w:val="32"/>
          <w:szCs w:val="32"/>
          <w:lang w:val="en-US" w:eastAsia="zh-CN"/>
        </w:rPr>
        <w:t>100</w:t>
      </w:r>
      <w:r>
        <w:rPr>
          <w:rFonts w:hint="eastAsia" w:ascii="仿宋_GB2312" w:eastAsia="仿宋_GB2312"/>
          <w:color w:val="000000"/>
          <w:sz w:val="32"/>
          <w:szCs w:val="32"/>
        </w:rPr>
        <w:t>%</w:t>
      </w:r>
      <w:r>
        <w:rPr>
          <w:rFonts w:hint="eastAsia" w:ascii="仿宋_GB2312" w:eastAsia="仿宋_GB2312"/>
          <w:color w:val="000000"/>
          <w:sz w:val="32"/>
          <w:szCs w:val="32"/>
          <w:lang w:eastAsia="zh-CN"/>
        </w:rPr>
        <w:t>，实际</w:t>
      </w:r>
      <w:r>
        <w:rPr>
          <w:rFonts w:hint="eastAsia" w:ascii="仿宋_GB2312" w:eastAsia="仿宋_GB2312"/>
          <w:color w:val="000000"/>
          <w:sz w:val="32"/>
          <w:szCs w:val="32"/>
        </w:rPr>
        <w:t>完成总体形象进度的</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7%</w:t>
      </w:r>
      <w:r>
        <w:rPr>
          <w:rFonts w:hint="eastAsia" w:ascii="仿宋_GB2312" w:eastAsia="仿宋_GB2312"/>
          <w:color w:val="000000"/>
          <w:sz w:val="32"/>
          <w:szCs w:val="32"/>
          <w:lang w:eastAsia="zh-CN"/>
        </w:rPr>
        <w:t>。</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（四）项目资金管理情况分析</w:t>
      </w:r>
    </w:p>
    <w:p>
      <w:pPr>
        <w:spacing w:line="520" w:lineRule="exact"/>
        <w:ind w:firstLine="640" w:firstLineChars="200"/>
        <w:outlineLvl w:val="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门头沟区金沙街（华兴路-莲石湖西路）随路电力隧道工程，全年预算数</w:t>
      </w:r>
      <w:r>
        <w:rPr>
          <w:rFonts w:hint="eastAsia" w:ascii="仿宋_GB2312" w:eastAsia="仿宋_GB2312"/>
          <w:color w:val="000000"/>
          <w:sz w:val="32"/>
          <w:szCs w:val="32"/>
          <w:lang w:val="en-US" w:eastAsia="zh-CN"/>
        </w:rPr>
        <w:t>536</w:t>
      </w:r>
      <w:r>
        <w:rPr>
          <w:rFonts w:hint="eastAsia" w:ascii="仿宋_GB2312" w:eastAsia="仿宋_GB2312"/>
          <w:color w:val="000000"/>
          <w:sz w:val="32"/>
          <w:szCs w:val="32"/>
          <w:lang w:eastAsia="zh-CN"/>
        </w:rPr>
        <w:t>万元，全年执行数</w:t>
      </w:r>
      <w:r>
        <w:rPr>
          <w:rFonts w:hint="eastAsia" w:ascii="仿宋_GB2312" w:eastAsia="仿宋_GB2312"/>
          <w:color w:val="000000"/>
          <w:sz w:val="32"/>
          <w:szCs w:val="32"/>
          <w:lang w:val="en-US" w:eastAsia="zh-CN"/>
        </w:rPr>
        <w:t>536</w:t>
      </w:r>
      <w:r>
        <w:rPr>
          <w:rFonts w:hint="eastAsia" w:ascii="仿宋_GB2312" w:eastAsia="仿宋_GB2312"/>
          <w:color w:val="000000"/>
          <w:sz w:val="32"/>
          <w:szCs w:val="32"/>
          <w:lang w:eastAsia="zh-CN"/>
        </w:rPr>
        <w:t>万元，执行率100%。</w:t>
      </w: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二、绩效自评结论</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绩效自评总分：</w:t>
      </w:r>
      <w:r>
        <w:rPr>
          <w:rFonts w:hint="eastAsia" w:ascii="仿宋_GB2312" w:hAnsi="黑体" w:eastAsia="仿宋_GB2312" w:cs="黑体"/>
          <w:bCs/>
          <w:sz w:val="32"/>
          <w:szCs w:val="32"/>
          <w:lang w:val="en-US" w:eastAsia="zh-CN"/>
        </w:rPr>
        <w:t>100</w:t>
      </w:r>
      <w:r>
        <w:rPr>
          <w:rFonts w:hint="eastAsia" w:ascii="仿宋_GB2312" w:hAnsi="黑体" w:eastAsia="仿宋_GB2312" w:cs="黑体"/>
          <w:bCs/>
          <w:sz w:val="32"/>
          <w:szCs w:val="32"/>
        </w:rPr>
        <w:t>分</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绩效自评等级：</w:t>
      </w:r>
      <w:r>
        <w:rPr>
          <w:rFonts w:hint="eastAsia" w:ascii="仿宋_GB2312" w:hAnsi="黑体" w:eastAsia="仿宋_GB2312" w:cs="黑体"/>
          <w:bCs/>
          <w:sz w:val="32"/>
          <w:szCs w:val="32"/>
          <w:lang w:eastAsia="zh-CN"/>
        </w:rPr>
        <w:t>优</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四类</w:t>
      </w:r>
      <w:r>
        <w:rPr>
          <w:rFonts w:ascii="仿宋_GB2312" w:hAnsi="黑体" w:eastAsia="仿宋_GB2312" w:cs="黑体"/>
          <w:bCs/>
          <w:sz w:val="32"/>
          <w:szCs w:val="32"/>
        </w:rPr>
        <w:t>评价等级：</w:t>
      </w:r>
      <w:r>
        <w:rPr>
          <w:rFonts w:hint="eastAsia" w:ascii="仿宋_GB2312" w:hAnsi="黑体" w:eastAsia="仿宋_GB2312" w:cs="黑体"/>
          <w:bCs/>
          <w:sz w:val="32"/>
          <w:szCs w:val="32"/>
        </w:rPr>
        <w:t>90（含）-100分为优、80（含）-90分为</w:t>
      </w:r>
      <w:r>
        <w:rPr>
          <w:rFonts w:ascii="仿宋_GB2312" w:hAnsi="黑体" w:eastAsia="仿宋_GB2312" w:cs="黑体"/>
          <w:bCs/>
          <w:sz w:val="32"/>
          <w:szCs w:val="32"/>
        </w:rPr>
        <w:t>良</w:t>
      </w:r>
      <w:r>
        <w:rPr>
          <w:rFonts w:hint="eastAsia" w:ascii="仿宋_GB2312" w:hAnsi="黑体" w:eastAsia="仿宋_GB2312" w:cs="黑体"/>
          <w:bCs/>
          <w:sz w:val="32"/>
          <w:szCs w:val="32"/>
        </w:rPr>
        <w:t>、60（含）-80分为</w:t>
      </w:r>
      <w:r>
        <w:rPr>
          <w:rFonts w:ascii="仿宋_GB2312" w:hAnsi="黑体" w:eastAsia="仿宋_GB2312" w:cs="黑体"/>
          <w:bCs/>
          <w:sz w:val="32"/>
          <w:szCs w:val="32"/>
        </w:rPr>
        <w:t>中</w:t>
      </w:r>
      <w:r>
        <w:rPr>
          <w:rFonts w:hint="eastAsia" w:ascii="仿宋_GB2312" w:hAnsi="黑体" w:eastAsia="仿宋_GB2312" w:cs="黑体"/>
          <w:bCs/>
          <w:sz w:val="32"/>
          <w:szCs w:val="32"/>
        </w:rPr>
        <w:t>、60分以下为</w:t>
      </w:r>
      <w:r>
        <w:rPr>
          <w:rFonts w:ascii="仿宋_GB2312" w:hAnsi="黑体" w:eastAsia="仿宋_GB2312" w:cs="黑体"/>
          <w:bCs/>
          <w:sz w:val="32"/>
          <w:szCs w:val="32"/>
        </w:rPr>
        <w:t>差。</w:t>
      </w: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三、绩效目标完成情况分析</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（一）总体绩效目标完成情况分析</w:t>
      </w:r>
    </w:p>
    <w:p>
      <w:p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门头沟区金沙街（华兴路-莲石湖西路）随路电力隧道工程，全年预算数</w:t>
      </w:r>
      <w:r>
        <w:rPr>
          <w:rFonts w:hint="eastAsia" w:ascii="楷体_GB2312" w:eastAsia="楷体_GB2312"/>
          <w:color w:val="000000"/>
          <w:sz w:val="32"/>
          <w:szCs w:val="32"/>
          <w:lang w:val="en-US" w:eastAsia="zh-CN"/>
        </w:rPr>
        <w:t>536</w:t>
      </w:r>
      <w:r>
        <w:rPr>
          <w:rFonts w:hint="eastAsia" w:ascii="楷体_GB2312" w:eastAsia="楷体_GB2312"/>
          <w:color w:val="000000"/>
          <w:sz w:val="32"/>
          <w:szCs w:val="32"/>
        </w:rPr>
        <w:t>万元，全年执行数</w:t>
      </w:r>
      <w:r>
        <w:rPr>
          <w:rFonts w:hint="eastAsia" w:ascii="楷体_GB2312" w:eastAsia="楷体_GB2312"/>
          <w:color w:val="000000"/>
          <w:sz w:val="32"/>
          <w:szCs w:val="32"/>
          <w:lang w:val="en-US" w:eastAsia="zh-CN"/>
        </w:rPr>
        <w:t>536</w:t>
      </w:r>
      <w:r>
        <w:rPr>
          <w:rFonts w:hint="eastAsia" w:ascii="楷体_GB2312" w:eastAsia="楷体_GB2312"/>
          <w:color w:val="000000"/>
          <w:sz w:val="32"/>
          <w:szCs w:val="32"/>
        </w:rPr>
        <w:t>万元，执行率100%。</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（二）项目绩效指标完成情况分析</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1.产出指标完成情况分析。</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（1）数量指标。金沙街电力隧道指标值均为完成总体形象进度的</w:t>
      </w:r>
      <w:r>
        <w:rPr>
          <w:rFonts w:hint="eastAsia" w:ascii="仿宋_GB2312" w:hAnsi="黑体" w:eastAsia="仿宋_GB2312" w:cs="黑体"/>
          <w:bCs/>
          <w:sz w:val="32"/>
          <w:szCs w:val="32"/>
          <w:lang w:val="en-US" w:eastAsia="zh-CN"/>
        </w:rPr>
        <w:t>100</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w:t>
      </w:r>
      <w:r>
        <w:rPr>
          <w:rFonts w:hint="eastAsia" w:ascii="仿宋_GB2312" w:hAnsi="黑体" w:eastAsia="仿宋_GB2312" w:cs="黑体"/>
          <w:bCs/>
          <w:sz w:val="32"/>
          <w:szCs w:val="32"/>
        </w:rPr>
        <w:t>截至202</w:t>
      </w:r>
      <w:r>
        <w:rPr>
          <w:rFonts w:hint="eastAsia" w:ascii="仿宋_GB2312" w:hAnsi="黑体" w:eastAsia="仿宋_GB2312" w:cs="黑体"/>
          <w:bCs/>
          <w:sz w:val="32"/>
          <w:szCs w:val="32"/>
          <w:lang w:val="en-US" w:eastAsia="zh-CN"/>
        </w:rPr>
        <w:t>1</w:t>
      </w:r>
      <w:bookmarkStart w:id="0" w:name="_GoBack"/>
      <w:bookmarkEnd w:id="0"/>
      <w:r>
        <w:rPr>
          <w:rFonts w:hint="eastAsia" w:ascii="仿宋_GB2312" w:hAnsi="黑体" w:eastAsia="仿宋_GB2312" w:cs="黑体"/>
          <w:bCs/>
          <w:sz w:val="32"/>
          <w:szCs w:val="32"/>
        </w:rPr>
        <w:t>年底，金沙街电力隧道完成总体形象进度的</w:t>
      </w:r>
      <w:r>
        <w:rPr>
          <w:rFonts w:hint="eastAsia" w:ascii="仿宋_GB2312" w:hAnsi="黑体" w:eastAsia="仿宋_GB2312" w:cs="黑体"/>
          <w:bCs/>
          <w:sz w:val="32"/>
          <w:szCs w:val="32"/>
          <w:lang w:val="en-US" w:eastAsia="zh-CN"/>
        </w:rPr>
        <w:t>9</w:t>
      </w:r>
      <w:r>
        <w:rPr>
          <w:rFonts w:hint="eastAsia" w:ascii="仿宋_GB2312" w:hAnsi="黑体" w:eastAsia="仿宋_GB2312" w:cs="黑体"/>
          <w:bCs/>
          <w:sz w:val="32"/>
          <w:szCs w:val="32"/>
        </w:rPr>
        <w:t>7%</w:t>
      </w:r>
      <w:r>
        <w:rPr>
          <w:rFonts w:hint="eastAsia" w:ascii="仿宋_GB2312" w:hAnsi="黑体" w:eastAsia="仿宋_GB2312" w:cs="黑体"/>
          <w:bCs/>
          <w:sz w:val="32"/>
          <w:szCs w:val="32"/>
          <w:lang w:val="en-US" w:eastAsia="zh-CN"/>
        </w:rPr>
        <w:t>.</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（2）质量指标。项目质量符合相关规范要求，质量合格。目前项目建设过程中质量全部合格。</w:t>
      </w:r>
    </w:p>
    <w:p>
      <w:pPr>
        <w:spacing w:line="520" w:lineRule="exact"/>
        <w:ind w:firstLine="640" w:firstLineChars="200"/>
        <w:rPr>
          <w:rFonts w:ascii="仿宋_GB2312" w:eastAsia="仿宋_GB2312"/>
          <w:sz w:val="32"/>
          <w:szCs w:val="32"/>
        </w:rPr>
      </w:pPr>
      <w:r>
        <w:rPr>
          <w:rFonts w:hint="eastAsia" w:ascii="仿宋_GB2312" w:hAnsi="黑体" w:eastAsia="仿宋_GB2312" w:cs="黑体"/>
          <w:bCs/>
          <w:sz w:val="32"/>
          <w:szCs w:val="32"/>
        </w:rPr>
        <w:t>（3）进度指标。202</w:t>
      </w:r>
      <w:r>
        <w:rPr>
          <w:rFonts w:hint="eastAsia" w:ascii="仿宋_GB2312" w:hAnsi="黑体" w:eastAsia="仿宋_GB2312" w:cs="黑体"/>
          <w:bCs/>
          <w:sz w:val="32"/>
          <w:szCs w:val="32"/>
          <w:lang w:val="en-US" w:eastAsia="zh-CN"/>
        </w:rPr>
        <w:t>1</w:t>
      </w:r>
      <w:r>
        <w:rPr>
          <w:rFonts w:hint="eastAsia" w:ascii="仿宋_GB2312" w:hAnsi="黑体" w:eastAsia="仿宋_GB2312" w:cs="黑体"/>
          <w:bCs/>
          <w:sz w:val="32"/>
          <w:szCs w:val="32"/>
        </w:rPr>
        <w:t>年底前完成总体形象进度的</w:t>
      </w:r>
      <w:r>
        <w:rPr>
          <w:rFonts w:hint="eastAsia" w:ascii="仿宋_GB2312" w:hAnsi="黑体" w:eastAsia="仿宋_GB2312" w:cs="黑体"/>
          <w:bCs/>
          <w:sz w:val="32"/>
          <w:szCs w:val="32"/>
          <w:lang w:val="en-US" w:eastAsia="zh-CN"/>
        </w:rPr>
        <w:t>97</w:t>
      </w:r>
      <w:r>
        <w:rPr>
          <w:rFonts w:hint="eastAsia" w:ascii="仿宋_GB2312" w:hAnsi="黑体" w:eastAsia="仿宋_GB2312" w:cs="黑体"/>
          <w:bCs/>
          <w:sz w:val="32"/>
          <w:szCs w:val="32"/>
        </w:rPr>
        <w:t>%。已完成指标值。</w:t>
      </w:r>
    </w:p>
    <w:p>
      <w:pPr>
        <w:spacing w:line="520" w:lineRule="exact"/>
        <w:ind w:firstLine="640" w:firstLineChars="200"/>
        <w:rPr>
          <w:rFonts w:hint="eastAsia" w:ascii="仿宋_GB2312" w:hAnsi="黑体" w:eastAsia="仿宋_GB2312" w:cs="黑体"/>
          <w:bCs/>
          <w:sz w:val="32"/>
          <w:szCs w:val="32"/>
        </w:rPr>
      </w:pPr>
      <w:r>
        <w:rPr>
          <w:rFonts w:hint="eastAsia" w:ascii="仿宋_GB2312" w:eastAsia="仿宋_GB2312"/>
          <w:sz w:val="32"/>
          <w:szCs w:val="32"/>
        </w:rPr>
        <w:t>（4）成本指标。</w:t>
      </w:r>
      <w:r>
        <w:rPr>
          <w:rFonts w:hint="eastAsia" w:ascii="仿宋_GB2312" w:hAnsi="黑体" w:eastAsia="仿宋_GB2312" w:cs="黑体"/>
          <w:bCs/>
          <w:sz w:val="32"/>
          <w:szCs w:val="32"/>
        </w:rPr>
        <w:t>根据概算批复金额，严格控制成本。目前三个项目均为超概，已完成指标值。</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2.效益指标完成情况分析。</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1）经济效益。本项目完成后，明确产权分界、电力设施产权单位及运行维护主体，保证了各用电单位、附近居民用电的及时性和可靠性，减少用电的不安全隐患，为居民安全用电提供保障，解决了当设备故障时因缺乏专业技术人员的维修使居民用电没有得到保证的问题，解决社会矛盾突出问题，创造和谐社会环境。能够完成指标值。</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（2）社会效益。本次电力隧道工程的实施，满足了区域的供电需求，使得区域电力设施的安全性和稳定性得到了进一步提高，项目的建设具有较好的社会效益。能够完成指标值。</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3）生态效益。本次电力隧道工程的实施，使区域整体环境变得整齐、整洁、有序。进而提高了门头沟区居民的生活及交通出行质量，使居民有了环境优美的活动场所和工作环境，是创建和谐社会的重要举措。能够完成指标值。</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（4）可持续影响。项目实施对自然环境改观、减少环境污染等可持续影响。能够完成指标值。</w:t>
      </w:r>
    </w:p>
    <w:p>
      <w:pPr>
        <w:spacing w:line="520" w:lineRule="exact"/>
        <w:ind w:firstLine="640" w:firstLineChars="200"/>
        <w:rPr>
          <w:rFonts w:hint="eastAsia" w:ascii="仿宋_GB2312" w:hAnsi="黑体" w:eastAsia="仿宋_GB2312" w:cs="黑体"/>
          <w:bCs/>
          <w:sz w:val="32"/>
          <w:szCs w:val="32"/>
        </w:rPr>
      </w:pPr>
      <w:r>
        <w:rPr>
          <w:rFonts w:hint="eastAsia" w:ascii="仿宋_GB2312" w:hAnsi="黑体" w:eastAsia="仿宋_GB2312" w:cs="黑体"/>
          <w:bCs/>
          <w:sz w:val="32"/>
          <w:szCs w:val="32"/>
        </w:rPr>
        <w:t>3.满意度指标完成情况分析。项目完成后，得到周边居民及企业认可。能够完成指标值。</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四、发现的主要问题和改进措施</w:t>
      </w:r>
    </w:p>
    <w:p>
      <w:pPr>
        <w:spacing w:line="520" w:lineRule="exact"/>
        <w:ind w:firstLine="1600" w:firstLineChars="5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无</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五、其他需要说明的问题</w:t>
      </w:r>
    </w:p>
    <w:p>
      <w:pPr>
        <w:spacing w:line="520" w:lineRule="exact"/>
        <w:ind w:firstLine="1600" w:firstLineChars="5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无</w:t>
      </w:r>
    </w:p>
    <w:p>
      <w:pPr>
        <w:spacing w:line="520" w:lineRule="exact"/>
        <w:ind w:firstLine="640" w:firstLineChars="200"/>
        <w:rPr>
          <w:rFonts w:ascii="仿宋_GB2312" w:eastAsia="仿宋_GB2312"/>
          <w:sz w:val="32"/>
          <w:szCs w:val="32"/>
        </w:rPr>
      </w:pPr>
    </w:p>
    <w:p>
      <w:pPr>
        <w:spacing w:line="520" w:lineRule="exact"/>
        <w:ind w:left="6660" w:leftChars="200" w:hanging="6240" w:hangingChars="1950"/>
        <w:jc w:val="left"/>
        <w:rPr>
          <w:rFonts w:ascii="仿宋_GB2312" w:eastAsia="仿宋_GB2312"/>
          <w:sz w:val="32"/>
          <w:szCs w:val="32"/>
        </w:rPr>
      </w:pPr>
      <w:r>
        <w:rPr>
          <w:rFonts w:hint="eastAsia" w:ascii="仿宋_GB2312" w:eastAsia="仿宋_GB2312"/>
          <w:sz w:val="32"/>
          <w:szCs w:val="32"/>
        </w:rPr>
        <w:t xml:space="preserve">                                                       单位公章</w:t>
      </w:r>
    </w:p>
    <w:p>
      <w:pPr>
        <w:spacing w:line="520" w:lineRule="exact"/>
        <w:jc w:val="right"/>
        <w:rPr>
          <w:rFonts w:ascii="仿宋_GB2312" w:eastAsia="仿宋_GB2312"/>
          <w:sz w:val="32"/>
          <w:szCs w:val="32"/>
        </w:rPr>
      </w:pP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val="en-US" w:eastAsia="zh-CN"/>
        </w:rPr>
        <w:t>2月26</w:t>
      </w:r>
      <w:r>
        <w:rPr>
          <w:rFonts w:hint="eastAsia" w:ascii="仿宋_GB2312" w:eastAsia="仿宋_GB2312"/>
          <w:sz w:val="32"/>
          <w:szCs w:val="32"/>
        </w:rPr>
        <w:t>日</w:t>
      </w:r>
    </w:p>
    <w:sectPr>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Arial">
    <w:panose1 w:val="020B0604020202020204"/>
    <w:charset w:val="00"/>
    <w:family w:val="swiss"/>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B17"/>
    <w:rsid w:val="00013E3D"/>
    <w:rsid w:val="000269DC"/>
    <w:rsid w:val="00047DC0"/>
    <w:rsid w:val="000A23F6"/>
    <w:rsid w:val="001451E0"/>
    <w:rsid w:val="001F4635"/>
    <w:rsid w:val="00203391"/>
    <w:rsid w:val="00210B4C"/>
    <w:rsid w:val="0031524F"/>
    <w:rsid w:val="00330537"/>
    <w:rsid w:val="003B3B58"/>
    <w:rsid w:val="003C42FF"/>
    <w:rsid w:val="004B7FE1"/>
    <w:rsid w:val="004F49B9"/>
    <w:rsid w:val="0054688F"/>
    <w:rsid w:val="00565DE2"/>
    <w:rsid w:val="005D4ED9"/>
    <w:rsid w:val="005E6415"/>
    <w:rsid w:val="00611E84"/>
    <w:rsid w:val="006305D3"/>
    <w:rsid w:val="0064412D"/>
    <w:rsid w:val="006D4D7E"/>
    <w:rsid w:val="007C3E7C"/>
    <w:rsid w:val="007D661E"/>
    <w:rsid w:val="00851994"/>
    <w:rsid w:val="008728BA"/>
    <w:rsid w:val="009127C3"/>
    <w:rsid w:val="009B27A6"/>
    <w:rsid w:val="00A127E4"/>
    <w:rsid w:val="00A4171D"/>
    <w:rsid w:val="00A52489"/>
    <w:rsid w:val="00C01D2B"/>
    <w:rsid w:val="00C8361D"/>
    <w:rsid w:val="00CA72AB"/>
    <w:rsid w:val="00CD1D34"/>
    <w:rsid w:val="00D374F7"/>
    <w:rsid w:val="00D60B17"/>
    <w:rsid w:val="00E67831"/>
    <w:rsid w:val="00EC6591"/>
    <w:rsid w:val="00F207A8"/>
    <w:rsid w:val="19C14182"/>
    <w:rsid w:val="3F0D2142"/>
    <w:rsid w:val="3F491156"/>
    <w:rsid w:val="5F63451F"/>
    <w:rsid w:val="619C4BD5"/>
    <w:rsid w:val="662C0256"/>
    <w:rsid w:val="718C6A97"/>
    <w:rsid w:val="79074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Words>
  <Characters>598</Characters>
  <Lines>4</Lines>
  <Paragraphs>1</Paragraphs>
  <ScaleCrop>false</ScaleCrop>
  <LinksUpToDate>false</LinksUpToDate>
  <CharactersWithSpaces>701</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2020-04-14T11:36:00Z</dcterms:created>
  <dc:creator>井文胜</dc:creator>
  <cp:lastModifiedBy>Administrator</cp:lastModifiedBy>
  <dcterms:modified xsi:type="dcterms:W3CDTF">2022-03-01T09:09:21Z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