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9BF63A">
      <w:pPr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5C5D48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北京市门头沟区发展和改革委员会</w:t>
      </w:r>
    </w:p>
    <w:p w14:paraId="00A10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年政府信息公开工作年度报告</w:t>
      </w:r>
    </w:p>
    <w:p w14:paraId="30D222E1"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 w14:paraId="0D4BB38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</w:p>
    <w:p w14:paraId="644D9FE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一</w:t>
      </w:r>
      <w:r>
        <w:rPr>
          <w:rFonts w:ascii="黑体" w:hAnsi="黑体" w:eastAsia="黑体" w:cs="宋体"/>
          <w:spacing w:val="8"/>
          <w:kern w:val="0"/>
          <w:sz w:val="32"/>
          <w:szCs w:val="32"/>
        </w:rPr>
        <w:t>、总体情况</w:t>
      </w:r>
    </w:p>
    <w:p w14:paraId="43AAB1B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区发展改革委严格贯彻落实《中华人民共和国政府信息公开条例》以及市、区两级有关政务公开工作的部署要求，持续强化组织领导，优化工作机制，丰富公开内容，创新公开形式，多措并举提升政务公开工作实效。</w:t>
      </w:r>
    </w:p>
    <w:p w14:paraId="5401D1C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一是明确工作重点，细化职责分工。202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年，区发展改革委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政府信息公开指南已及时公开，指南中主动公开和依申请公开方式、救济渠道均正确；本单位机构设置、领导介绍等信息均已及时更新；针对我委承担的重点领域信息公开任务，已及时更新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重点工程、区域协作、价格收费、</w:t>
      </w:r>
      <w:r>
        <w:rPr>
          <w:rFonts w:hint="eastAsia" w:ascii="仿宋_GB2312" w:hAnsi="仿宋_GB2312" w:eastAsia="仿宋_GB2312" w:cs="仿宋_GB2312"/>
          <w:sz w:val="32"/>
          <w:szCs w:val="32"/>
        </w:rPr>
        <w:t>预决算信息等内容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3646D8A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二是拓展公开内容，提升公开质量。数据方面，2025年我委共发布网站信息236条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为保障政府信息公开工作规范、有序、有效开展，委领导明确专人负责，强调全委统一、密切配合。建立健全政府信息公开工作制度，并将政务公开列入部门岗位培训的重要内容，加强队伍建设，提升工作效率，完善逐级审批制度，确保政府信息公开工作准确、及时、有效进行。</w:t>
      </w:r>
    </w:p>
    <w:p w14:paraId="7EF87A1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三是加强信息公开，规范业务流程。通过制度建设规范政府信息依申请公开受理登记、办理答复、备案留档等工作流程，确保信函、网络及当面申请受理渠道和咨询电话畅通有效，加强监管办件答复时限是否合法、答复形式是否标准、答复内容是否规范。2025年度共受理政府信息公开申请15件，其中2件因年底受理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结转下年度继续办理。</w:t>
      </w:r>
    </w:p>
    <w:p w14:paraId="5081081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主动公开政府信息情况</w:t>
      </w:r>
    </w:p>
    <w:p w14:paraId="48559B2F">
      <w:pPr>
        <w:pStyle w:val="2"/>
        <w:rPr>
          <w:rFonts w:hint="eastAsia"/>
        </w:rPr>
      </w:pPr>
    </w:p>
    <w:tbl>
      <w:tblPr>
        <w:tblStyle w:val="8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5CD0CF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08DBB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263BED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6694C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9BAFD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8A434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530CF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14:paraId="1240C7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6A8C6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604DEA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bookmarkStart w:id="0" w:name="_GoBack"/>
            <w:bookmarkEnd w:id="0"/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2848B18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F186F9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bidi="ar"/>
              </w:rPr>
              <w:t>0</w:t>
            </w:r>
          </w:p>
        </w:tc>
      </w:tr>
      <w:tr w14:paraId="0E8AE7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D74B9B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8ED485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3DAAF12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FB2800A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bidi="ar"/>
              </w:rPr>
              <w:t>0</w:t>
            </w:r>
          </w:p>
        </w:tc>
      </w:tr>
      <w:tr w14:paraId="100FF6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2FDF04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523B8A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F1601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74970F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28118C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7E557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962C270">
            <w:pPr>
              <w:widowControl/>
              <w:spacing w:line="560" w:lineRule="exact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bidi="ar"/>
              </w:rPr>
              <w:t>76</w:t>
            </w:r>
          </w:p>
        </w:tc>
      </w:tr>
      <w:tr w14:paraId="19C049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BFCBA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2104A1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C6CF7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CF9052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2F2537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D4DE9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8876BB5">
            <w:pPr>
              <w:widowControl/>
              <w:spacing w:line="560" w:lineRule="exact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bidi="ar"/>
              </w:rPr>
              <w:t>0</w:t>
            </w:r>
          </w:p>
        </w:tc>
      </w:tr>
      <w:tr w14:paraId="46ABFC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A72EEC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B4178E">
            <w:pPr>
              <w:widowControl/>
              <w:spacing w:line="560" w:lineRule="exact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bidi="ar"/>
              </w:rPr>
              <w:t>0</w:t>
            </w:r>
          </w:p>
        </w:tc>
      </w:tr>
      <w:tr w14:paraId="152BF9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1179D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46A048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A9F11B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094B2C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14FD06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BBB73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7ACA02">
            <w:pPr>
              <w:spacing w:line="560" w:lineRule="exact"/>
              <w:jc w:val="center"/>
              <w:rPr>
                <w:rFonts w:hint="default" w:ascii="宋体"/>
                <w:sz w:val="24"/>
                <w:lang w:val="en-US"/>
              </w:rPr>
            </w:pPr>
            <w:r>
              <w:rPr>
                <w:rFonts w:hint="default" w:ascii="宋体"/>
                <w:sz w:val="24"/>
                <w:lang w:val="en-US"/>
              </w:rPr>
              <w:t>0</w:t>
            </w:r>
          </w:p>
        </w:tc>
      </w:tr>
    </w:tbl>
    <w:p w14:paraId="30D6D9F6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 w14:paraId="5BE82B3B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 w14:paraId="1FE4C7EE">
      <w:pPr>
        <w:pStyle w:val="7"/>
        <w:widowControl/>
        <w:shd w:val="clear" w:color="auto" w:fill="FFFFFF"/>
        <w:spacing w:before="0" w:beforeAutospacing="0" w:after="0" w:afterAutospacing="0" w:line="560" w:lineRule="exact"/>
        <w:ind w:firstLine="420"/>
        <w:jc w:val="both"/>
        <w:rPr>
          <w:rFonts w:hint="eastAsia" w:ascii="宋体" w:hAnsi="宋体" w:cs="宋体"/>
          <w:color w:val="333333"/>
        </w:rPr>
      </w:pPr>
    </w:p>
    <w:tbl>
      <w:tblPr>
        <w:tblStyle w:val="8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6"/>
        <w:gridCol w:w="943"/>
        <w:gridCol w:w="3217"/>
        <w:gridCol w:w="691"/>
        <w:gridCol w:w="688"/>
        <w:gridCol w:w="688"/>
        <w:gridCol w:w="688"/>
        <w:gridCol w:w="688"/>
        <w:gridCol w:w="688"/>
        <w:gridCol w:w="691"/>
      </w:tblGrid>
      <w:tr w14:paraId="47AEF63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0108A0D">
            <w:pPr>
              <w:widowControl/>
              <w:spacing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2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6EE532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2E93F12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16843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91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967C88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9412A8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91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9D432C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0B041E4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B0A890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91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8CE0F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EE887C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284A2B3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13199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182F54B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F1663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26C8F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60EFC8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91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9C146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</w:tr>
      <w:tr w14:paraId="45BA7B1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6048C3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04CBC2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7851D11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C141E3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B4989DC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9206C6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94491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9789B7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</w:tr>
      <w:tr w14:paraId="7E7E2D8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1A6D4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5317E20">
            <w:pPr>
              <w:widowControl/>
              <w:spacing w:line="560" w:lineRule="exac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F823D3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E8BDBF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7BB7697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AF2E058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C12C61">
            <w:pPr>
              <w:widowControl/>
              <w:spacing w:line="560" w:lineRule="exac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2580348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038B88B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205F1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E2A10D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C3CD8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FA8F4F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B85EC7E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91BCF1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FD56A6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546BDA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CE16FA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 w14:paraId="6BC4F21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6E7CD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CB9B05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03F53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6926C3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E06851E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FC1DD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E6F543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6C6A21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8664A4D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 w14:paraId="6CAC703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289ED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0894C4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AB59A5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B1920B4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4E2C8E0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3C3138D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D21F078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6C510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D68B3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5BF7B7E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80F1CA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BE720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10E57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9CF13A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539C209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1EA30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3BA61FF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443C1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6E49F1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E31CB92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5BA7D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92BADC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C4D5F7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A3A2C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1B32E8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E7FE40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70F9D55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4D2C1E8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6706629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43D2A7A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4C7D7F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37C03B7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2392C5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63D71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3567CF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65154D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01FC987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B2D5663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0936018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522ED6B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E8D43F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3237E37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0456100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A81F13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66DD0B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4098DF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DFE173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40B9986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6DC8426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126CC4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B043644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3115DE7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BCD6F27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515EA3D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C89F31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274BE6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BA9C8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CC6E1E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E6A7B2E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BEA9133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D2FFCE8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96A4790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E73EAE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4939389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F5F9995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76337D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2A3E7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83EA1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766AFA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0217DBB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7B7148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3FB8CFB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99AD791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48A54AD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54FBAF9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611650E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C7A403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AC379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06D46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62828F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29DD30D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E9747A2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56EB193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3E04C22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9EA33F4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DF36AD9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95B4CE0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E301DF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27156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2FA1C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66B694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916BD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0F1A618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9BF7BA0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3658085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DB19EB3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9A70A25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15849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 w14:paraId="17A13B4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5768D5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440232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EC17D3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9B6AF3B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8222A71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8632398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E00F03E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07494F7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AE99A7C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BB48DDC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8DB26B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2CC075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CA8D6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F7B854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9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F0E08C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09B3717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39FE0B3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BC2593B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839E57D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B26507C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AAAF644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488A63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94385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FBF31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E5AAD9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5581505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4746778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ED61F3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10036C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10E0FA2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A640C17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B877879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777CD7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03450D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67DE4D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858B7A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27B9436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ED6D824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F1F17F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9563072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C278475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344E331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A23C21E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F8646E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61FB5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5BD631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90DDF7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ED7845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63CDB90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572B278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2FF728D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B3C307C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7E8BBB2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7FB1CB5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C4551D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8E65E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79AA1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A93F1B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A26ADD9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65CC6A6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8B23E45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256E3E4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6FE1303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6CEDF42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A4CCB56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C4933E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6C45A2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3E9BB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7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6283E19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91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CF4CFA8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9CADB6D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B1D76FC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FF3304A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953FC68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B642275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5471430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565DC8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15EF8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42982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17BFC13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6AAB1C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3F3AEEA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41D23A6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68448F4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0AE1AA2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ABAFBE3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DBD2D51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1784D2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01F0F7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6F8709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B4208F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4575183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394AE52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45818BC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07B28CE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0C674D4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976C898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ADF7717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7EAA48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57873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A518E1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62FE4A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A290E71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6814F26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4813F14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7B0AE66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7CADBC6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A607EE9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ADCC53C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F7F27E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B5EA9D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72E4C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58616D">
            <w:pPr>
              <w:widowControl/>
              <w:spacing w:line="560" w:lineRule="exac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A35E540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8E8CF28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526EE9B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855F1DB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D3B1CD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1993A4">
            <w:pPr>
              <w:widowControl/>
              <w:spacing w:line="560" w:lineRule="exac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</w:tr>
      <w:tr w14:paraId="0641673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6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BF8AEC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0530B3BD">
            <w:pPr>
              <w:spacing w:line="560" w:lineRule="exact"/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6D0F6CD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0B5A2B5D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005E744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5DCAD745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26FFE256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4CEF5F27">
            <w:pPr>
              <w:spacing w:line="560" w:lineRule="exact"/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2</w:t>
            </w:r>
          </w:p>
        </w:tc>
      </w:tr>
    </w:tbl>
    <w:p w14:paraId="17398F92">
      <w:pPr>
        <w:pStyle w:val="2"/>
        <w:spacing w:line="560" w:lineRule="exact"/>
        <w:ind w:left="420" w:leftChars="200"/>
        <w:rPr>
          <w:rFonts w:hint="eastAsia"/>
        </w:rPr>
      </w:pPr>
    </w:p>
    <w:p w14:paraId="180182DA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 w14:paraId="2ADEFB66">
      <w:pPr>
        <w:widowControl/>
        <w:spacing w:line="560" w:lineRule="exact"/>
        <w:jc w:val="center"/>
      </w:pPr>
    </w:p>
    <w:tbl>
      <w:tblPr>
        <w:tblStyle w:val="8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47DB354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B4B290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96FD1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038CDC5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B7752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29778E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087007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35B9E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F58842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F32A3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A7030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4641E1A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4E8F5D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36C18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E6431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4323BA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86D4A1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5C9B9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E1AE1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6A1E96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59AEF4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D61D1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21BE3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7EB90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3169E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6144F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0C254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69FBCFA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91522E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06A4492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13588E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99891A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0C96F0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5FE029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5FB50F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1C84A6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54AA218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E45E59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F6EAC6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B1CDC86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FCFB68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77766D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00A5CC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313BA33C"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 w14:paraId="47EA940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  <w:t>（一）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  <w:lang w:eastAsia="zh-CN"/>
        </w:rPr>
        <w:t>存在的主要问题</w:t>
      </w:r>
    </w:p>
    <w:p w14:paraId="683C5E3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 w:bidi="ar-SA"/>
        </w:rPr>
        <w:t>一是重点领域信息公开深度不足。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重点工程、价格收费及结对协作等核心领域公开信息多以概况性表述为主，项目建设进度、资金分配使用、政策实施成效评估等关键细节内容公开不充分、不具体，未能全面满足公众对重点领域信息的精准查询需求。</w:t>
      </w:r>
    </w:p>
    <w:p w14:paraId="4D73CBF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 w:firstLineChars="200"/>
        <w:jc w:val="left"/>
        <w:textAlignment w:val="auto"/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 w:bidi="ar-SA"/>
        </w:rPr>
        <w:t>二是政务公开宣传推广不足。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对信息公开工作的宣传力度薄弱，未主动向社会公众普及本单位信息公开的渠道、范围、查询方式等关键内容，导致部分公众对政务公开服务知晓率不高，主动查询、获取信息的积极性不足，已公开信息的利用率和传播效果未得到充分发挥。</w:t>
      </w:r>
    </w:p>
    <w:p w14:paraId="1188780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 w:bidi="ar-SA"/>
        </w:rPr>
        <w:t xml:space="preserve"> 三是工作队伍专业能力有待加强。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政务公开工作人员多为兼职，对信息公开的范围界定、边界把握不够精准，应对复杂依申请公开事项的业务能力存在短板。业务培训的针对性、实效性不足，难以充分适配新形势下政务公开工作高质量发展的要求。</w:t>
      </w:r>
    </w:p>
    <w:p w14:paraId="5373D2A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  <w:lang w:eastAsia="zh-CN"/>
        </w:rPr>
        <w:t>（二）下一步改进措施</w:t>
      </w:r>
    </w:p>
    <w:p w14:paraId="3C73A2D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 w:bidi="ar-SA"/>
        </w:rPr>
        <w:t>一是深化重点领域信息公开。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系统梳理重点工程、价格收费、结对协作等重点领域信息公开清单，进一步细化公开内容，明确项目进度、资金拨付、阶段性成效等关键信息的公开节点、标准和责任主体，确保公开信息更具体、更详实。建立健全信息更新动态核查机制，定期对重点领域公开信息开展自查自纠，及时补充完善缺失内容，全面提升信息公开的精准度和完整性。</w:t>
      </w:r>
    </w:p>
    <w:p w14:paraId="5AEB3FE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 w:firstLineChars="200"/>
        <w:jc w:val="left"/>
        <w:textAlignment w:val="auto"/>
        <w:rPr>
          <w:rFonts w:hint="eastAsia" w:ascii="仿宋_GB2312" w:hAnsi="宋体" w:eastAsia="仿宋_GB2312" w:cs="宋体"/>
          <w:b w:val="0"/>
          <w:bCs w:val="0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 w:bidi="ar-SA"/>
        </w:rPr>
        <w:t>二是加大政务公开宣传推广力度。</w:t>
      </w:r>
      <w:r>
        <w:rPr>
          <w:rFonts w:hint="eastAsia" w:ascii="仿宋_GB2312" w:hAnsi="宋体" w:eastAsia="仿宋_GB2312" w:cs="宋体"/>
          <w:b w:val="0"/>
          <w:bCs w:val="0"/>
          <w:spacing w:val="8"/>
          <w:kern w:val="0"/>
          <w:sz w:val="32"/>
          <w:szCs w:val="32"/>
          <w:lang w:val="en-US" w:eastAsia="zh-CN" w:bidi="ar-SA"/>
        </w:rPr>
        <w:t>制定专项宣传计划，通过政府网站、公告栏等多渠道，向社会公众宣传本单位信息公开的渠道入口、查询流程、公开范围及典型案例。充分发挥政务公开信息的服务价值。</w:t>
      </w:r>
    </w:p>
    <w:p w14:paraId="1E35B45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 w:bidi="ar-SA"/>
        </w:rPr>
        <w:t>三是强化工作队伍专业能力建设。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制定年度专项业务培训计划，邀请行业专家围绕《政府信息公开条例》解读、依申请公开办理规范与技巧等内容开展专题培训，全面提升工作人员业务能力。建立依申请公开事项集体会商机制，对复杂疑难申请事项进行集体研究、精准研判，确保答复内容合法合规、准确规范。</w:t>
      </w:r>
    </w:p>
    <w:p w14:paraId="3C0B8A9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 w14:paraId="0D769C2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72" w:firstLineChars="200"/>
        <w:jc w:val="left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根据《政府信息公开信息处理费管理办法》(国办函〔2020〕109号)，202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年度区发展改革委收取信息处理费情况为：发出收费通知的件数为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件，总金额为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元，实际收取的总金额为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元。</w:t>
      </w:r>
    </w:p>
    <w:p w14:paraId="1C4323F3">
      <w:pPr>
        <w:widowControl/>
        <w:spacing w:line="560" w:lineRule="exact"/>
        <w:jc w:val="left"/>
        <w:rPr>
          <w:rFonts w:hint="eastAsia" w:ascii="仿宋_GB2312" w:hAnsi="宋体" w:eastAsia="仿宋_GB2312" w:cs="宋体"/>
          <w:color w:val="9BC2E6"/>
          <w:spacing w:val="8"/>
          <w:kern w:val="0"/>
          <w:sz w:val="32"/>
          <w:szCs w:val="32"/>
        </w:rPr>
      </w:pPr>
    </w:p>
    <w:p w14:paraId="715398BE">
      <w:pPr>
        <w:pStyle w:val="2"/>
        <w:spacing w:line="560" w:lineRule="exact"/>
        <w:rPr>
          <w:rFonts w:hint="eastAsia"/>
          <w:highlight w:val="none"/>
          <w:lang w:val="en-US" w:eastAsia="zh-CN"/>
        </w:rPr>
      </w:pP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E39AC6B-935E-4DAD-BD5F-DD07696506B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F9E57ED-A38F-4945-ABF6-A548D4CE75E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BF022E3-BA9B-49C3-8B56-43AA428955A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234686D8-BC66-4F21-8084-19F045EEC73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CFAFF8BE-197E-4B4F-9490-E52FA70E9E45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277C6EC9-B42B-49D3-B57E-F3DFAFD9F1A8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7" w:fontKey="{ACAE09F6-83CF-4593-8548-60D3EAA72E3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xMzliNmJiMGViYTI1MjVhNmUzYjVhNmRlNjBiYWYifQ=="/>
    <w:docVar w:name="KSO_WPS_MARK_KEY" w:val="b46633d3-65d9-4d47-bea9-123699980ff7"/>
  </w:docVars>
  <w:rsids>
    <w:rsidRoot w:val="12EB65A5"/>
    <w:rsid w:val="01D64A65"/>
    <w:rsid w:val="0208294C"/>
    <w:rsid w:val="0339544E"/>
    <w:rsid w:val="12EB65A5"/>
    <w:rsid w:val="16CD208A"/>
    <w:rsid w:val="17371930"/>
    <w:rsid w:val="174D5C54"/>
    <w:rsid w:val="19330066"/>
    <w:rsid w:val="19F319A0"/>
    <w:rsid w:val="1D5D6E24"/>
    <w:rsid w:val="1D9D4F02"/>
    <w:rsid w:val="20977EB3"/>
    <w:rsid w:val="213E0B73"/>
    <w:rsid w:val="21AD09D2"/>
    <w:rsid w:val="21B53E47"/>
    <w:rsid w:val="25871C98"/>
    <w:rsid w:val="25B25B45"/>
    <w:rsid w:val="2CAB7634"/>
    <w:rsid w:val="2E1B49FC"/>
    <w:rsid w:val="2EB35BD6"/>
    <w:rsid w:val="2EEE1E6F"/>
    <w:rsid w:val="2F2D192B"/>
    <w:rsid w:val="2FEFFBDF"/>
    <w:rsid w:val="305D48EB"/>
    <w:rsid w:val="308952B0"/>
    <w:rsid w:val="325B56DA"/>
    <w:rsid w:val="3330627F"/>
    <w:rsid w:val="37643766"/>
    <w:rsid w:val="37FD2158"/>
    <w:rsid w:val="3B9C1AF3"/>
    <w:rsid w:val="3CC44440"/>
    <w:rsid w:val="3DBCB766"/>
    <w:rsid w:val="3EAB7648"/>
    <w:rsid w:val="46322CD4"/>
    <w:rsid w:val="48475164"/>
    <w:rsid w:val="4DC23FB1"/>
    <w:rsid w:val="57C06F4A"/>
    <w:rsid w:val="57D351A3"/>
    <w:rsid w:val="5D20065F"/>
    <w:rsid w:val="5FD760D2"/>
    <w:rsid w:val="60BC260E"/>
    <w:rsid w:val="61723263"/>
    <w:rsid w:val="643F20FC"/>
    <w:rsid w:val="679F41C0"/>
    <w:rsid w:val="6DFF92D7"/>
    <w:rsid w:val="7C792090"/>
    <w:rsid w:val="7CF222E5"/>
    <w:rsid w:val="7EF7E223"/>
    <w:rsid w:val="7FB33F0C"/>
    <w:rsid w:val="7FB93EF4"/>
    <w:rsid w:val="AB3FD904"/>
    <w:rsid w:val="BDFFC774"/>
    <w:rsid w:val="D1DB4F82"/>
    <w:rsid w:val="EFFF4AC7"/>
    <w:rsid w:val="F8BB8B12"/>
    <w:rsid w:val="FED6A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unhideWhenUsed/>
    <w:qFormat/>
    <w:uiPriority w:val="99"/>
    <w:pPr>
      <w:spacing w:after="120" w:afterLines="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6</Pages>
  <Words>835</Words>
  <Characters>851</Characters>
  <Lines>0</Lines>
  <Paragraphs>0</Paragraphs>
  <TotalTime>57</TotalTime>
  <ScaleCrop>false</ScaleCrop>
  <LinksUpToDate>false</LinksUpToDate>
  <CharactersWithSpaces>859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2023-01-01T04:05:00Z</dcterms:created>
  <dc:creator>MRX</dc:creator>
  <cp:lastModifiedBy>Mint1398171869</cp:lastModifiedBy>
  <dcterms:modified xsi:type="dcterms:W3CDTF">2026-01-19T05:09:23Z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CE3525B2A8FB41A290C6AA6009FF49A3_13</vt:lpwstr>
  </property>
  <property fmtid="{D5CDD505-2E9C-101B-9397-08002B2CF9AE}" pid="4" name="KSOTemplateDocerSaveRecord">
    <vt:lpwstr>eyJoZGlkIjoiMDdmNjUwM2Y1NDNmOWE2YzU2MTgyNGU5OGRlNTRlMDciLCJ1c2VySWQiOiIxNDYxNjAxNCJ9</vt:lpwstr>
  </property>
</Properties>
</file>