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EE5A9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北京市门头沟区潭柘寺镇2025年</w:t>
      </w:r>
    </w:p>
    <w:p w14:paraId="6F72DB6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Arial" w:hAnsi="Arial" w:eastAsia="仿宋_GB2312" w:cs="Arial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法治政府建设情况报告</w:t>
      </w:r>
    </w:p>
    <w:p w14:paraId="269B0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01CD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潭柘寺</w:t>
      </w:r>
      <w:r>
        <w:rPr>
          <w:rFonts w:hint="eastAsia" w:ascii="仿宋_GB2312" w:hAnsi="仿宋_GB2312" w:eastAsia="仿宋_GB2312" w:cs="仿宋_GB2312"/>
          <w:sz w:val="32"/>
          <w:szCs w:val="32"/>
        </w:rPr>
        <w:t>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坚持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以习近平新时代中国特色社会主义</w:t>
      </w:r>
      <w:r>
        <w:rPr>
          <w:rFonts w:hint="eastAsia" w:ascii="仿宋_GB2312" w:hAnsi="仿宋_GB2312" w:eastAsia="仿宋_GB2312" w:cs="仿宋_GB2312"/>
          <w:sz w:val="32"/>
          <w:szCs w:val="32"/>
        </w:rPr>
        <w:t>思想为指导，深入学习贯彻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</w:t>
      </w:r>
      <w:r>
        <w:rPr>
          <w:rFonts w:hint="eastAsia" w:ascii="仿宋_GB2312" w:hAnsi="仿宋_GB2312" w:eastAsia="仿宋_GB2312" w:cs="仿宋_GB2312"/>
          <w:sz w:val="32"/>
          <w:szCs w:val="32"/>
        </w:rPr>
        <w:t>的二十大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及二中、三中、四中全</w:t>
      </w:r>
      <w:r>
        <w:rPr>
          <w:rFonts w:hint="eastAsia" w:ascii="仿宋_GB2312" w:hAnsi="仿宋_GB2312" w:eastAsia="仿宋_GB2312" w:cs="仿宋_GB2312"/>
          <w:sz w:val="32"/>
          <w:szCs w:val="32"/>
        </w:rPr>
        <w:t>会精神、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习近平法治思想，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在区委、区政府的正确领导下，紧紧围绕区委全面依法治区委员会工作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，不断夯实法治根基、补足法治短板、激发法治内生动力，为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潭柘寺镇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经济社会高质量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绿色</w:t>
      </w:r>
      <w:r>
        <w:rPr>
          <w:rFonts w:hint="eastAsia" w:ascii="仿宋_GB2312" w:hAnsi="仿宋_GB2312" w:eastAsia="仿宋_GB2312" w:cs="仿宋_GB2312"/>
          <w:sz w:val="32"/>
          <w:szCs w:val="32"/>
        </w:rPr>
        <w:t>发展提供坚强保障。现将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如下：</w:t>
      </w:r>
    </w:p>
    <w:p w14:paraId="3B7E09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一、2025年推进法治政府建设的主要举措和成效</w:t>
      </w:r>
    </w:p>
    <w:p w14:paraId="002DE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（一）聚焦旗帜引领，提升干部责任意识</w:t>
      </w:r>
    </w:p>
    <w:p w14:paraId="18FA38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潭柘寺镇一以贯之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加强领导干部法治理论学习，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主要领导及</w:t>
      </w:r>
      <w:r>
        <w:rPr>
          <w:rFonts w:hint="eastAsia" w:ascii="仿宋_GB2312" w:hAnsi="仿宋_GB2312" w:eastAsia="仿宋_GB2312" w:cs="仿宋_GB2312"/>
          <w:sz w:val="32"/>
          <w:szCs w:val="32"/>
        </w:rPr>
        <w:t>班子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</w:t>
      </w:r>
      <w:r>
        <w:rPr>
          <w:rFonts w:hint="eastAsia" w:ascii="仿宋_GB2312" w:hAnsi="仿宋_GB2312" w:eastAsia="仿宋_GB2312" w:cs="仿宋_GB2312"/>
          <w:sz w:val="32"/>
          <w:szCs w:val="32"/>
        </w:rPr>
        <w:t>带头学习贯彻习近平法治思想，健全理论学习中心组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及政府办公会会前学法</w:t>
      </w:r>
      <w:r>
        <w:rPr>
          <w:rFonts w:hint="eastAsia" w:ascii="仿宋_GB2312" w:hAnsi="仿宋_GB2312" w:eastAsia="仿宋_GB2312" w:cs="仿宋_GB2312"/>
          <w:sz w:val="32"/>
          <w:szCs w:val="32"/>
        </w:rPr>
        <w:t>常态化机制，明确学习形式和要点，切实掌握习近平法治思想的重大意义、精神实质和核心要义，并坚决贯彻落实。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持续不断开展“法治讲堂”等系列活动，邀请法官、检察官、专职律师进行专题讲座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4场，参训干部达160余人次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，内容涵盖依法行政、基层治理等多个领域。同时注重将法治素养和依法办事能力作为干部选拔任用的重要指标，今年对新提拔的干部均进行任前法治考核。年内，我镇常态化召开政法工作例会4次，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党委中心组学法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highlight w:val="none"/>
          <w:lang w:val="en-US" w:eastAsia="zh-CN"/>
        </w:rPr>
        <w:t>4次，政府办公会会前学法4次，全镇领导干部运用法治思维和法治方式推动发展、化解矛盾、维护地区稳定的能力显著增强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2A8F1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（二）扎实依法行政，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持续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提升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行政效率和公信力</w:t>
      </w:r>
    </w:p>
    <w:p w14:paraId="4E8EB9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1.决策程序全面规范。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门头沟区</w:t>
      </w:r>
      <w:r>
        <w:rPr>
          <w:rFonts w:hint="eastAsia" w:ascii="仿宋_GB2312" w:hAnsi="仿宋_GB2312" w:eastAsia="仿宋_GB2312" w:cs="仿宋_GB2312"/>
          <w:sz w:val="32"/>
          <w:szCs w:val="32"/>
        </w:rPr>
        <w:t>重大行政决策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工作指引</w:t>
      </w:r>
      <w:r>
        <w:rPr>
          <w:rFonts w:hint="eastAsia" w:ascii="仿宋_GB2312" w:hAnsi="仿宋_GB2312" w:eastAsia="仿宋_GB2312" w:cs="仿宋_GB2312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要求及我镇重大行政决策合法性审查工作标准</w:t>
      </w:r>
      <w:r>
        <w:rPr>
          <w:rFonts w:hint="eastAsia" w:ascii="仿宋_GB2312" w:hAnsi="仿宋_GB2312" w:eastAsia="仿宋_GB2312" w:cs="仿宋_GB2312"/>
          <w:sz w:val="32"/>
          <w:szCs w:val="32"/>
        </w:rPr>
        <w:t>，规范决策事项范围和决策流程，强化重大行政决策合法性审查和集体讨论决定程序。健全行政规范性文件管理制度，依据《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门头沟区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行政规范性文件管理实施办法》，做好行政规范性文件的规划、制定和备案工作，提升行政规范性文件工作质量。充分发挥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本镇</w:t>
      </w:r>
      <w:r>
        <w:rPr>
          <w:rFonts w:hint="eastAsia" w:ascii="仿宋_GB2312" w:hAnsi="仿宋_GB2312" w:eastAsia="仿宋_GB2312" w:cs="仿宋_GB2312"/>
          <w:sz w:val="32"/>
          <w:szCs w:val="32"/>
        </w:rPr>
        <w:t>法律顾问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公职律师</w:t>
      </w:r>
      <w:r>
        <w:rPr>
          <w:rFonts w:hint="eastAsia" w:ascii="仿宋_GB2312" w:hAnsi="仿宋_GB2312" w:eastAsia="仿宋_GB2312" w:cs="仿宋_GB2312"/>
          <w:sz w:val="32"/>
          <w:szCs w:val="32"/>
        </w:rPr>
        <w:t>的作用，确保重大行政决策项目经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单位法制机构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和法律顾问双重法核，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年内，司法所所长列席政府办公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会24次，法律顾问、公职律师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参与处理信息公开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，出</w:t>
      </w:r>
      <w:r>
        <w:rPr>
          <w:rFonts w:hint="eastAsia" w:ascii="仿宋_GB2312" w:hAnsi="仿宋_GB2312" w:eastAsia="仿宋_GB2312" w:cs="仿宋_GB2312"/>
          <w:sz w:val="32"/>
          <w:szCs w:val="32"/>
        </w:rPr>
        <w:t>具法律意见书及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审查</w:t>
      </w:r>
      <w:r>
        <w:rPr>
          <w:rFonts w:hint="eastAsia" w:ascii="仿宋_GB2312" w:hAnsi="仿宋_GB2312" w:eastAsia="仿宋_GB2312" w:cs="仿宋_GB2312"/>
          <w:sz w:val="32"/>
          <w:szCs w:val="32"/>
        </w:rPr>
        <w:t>合同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178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提出意见建议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794条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 w14:paraId="426F8B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2.执法行为严格规范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市、区两级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要求进一步完善行政执法工作体制，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经过近几年行政执法职权下放工作实践，实现了</w:t>
      </w:r>
      <w:r>
        <w:rPr>
          <w:rFonts w:hint="eastAsia" w:ascii="仿宋_GB2312" w:hAnsi="仿宋_GB2312" w:eastAsia="仿宋_GB2312" w:cs="仿宋_GB2312"/>
          <w:sz w:val="32"/>
          <w:szCs w:val="32"/>
        </w:rPr>
        <w:t>“权责清晰、指挥顺畅、运行高效、行为规范、服务优良、保障有力”，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做到</w:t>
      </w:r>
      <w:r>
        <w:rPr>
          <w:rFonts w:hint="eastAsia" w:ascii="仿宋_GB2312" w:hAnsi="仿宋_GB2312" w:eastAsia="仿宋_GB2312" w:cs="仿宋_GB2312"/>
          <w:sz w:val="32"/>
          <w:szCs w:val="32"/>
        </w:rPr>
        <w:t>“一支队伍管执法”。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全面推行行政执法“三项制度”，严格实施执法公示，通过政府网站公示栏公开执法案件相关信息；全面推行执法全过程记录，执法队配备执法记录仪7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，实现现场执法全程留痕。严格落实重大执法决定法制审核制度，根据我镇实际明确法制审核范围和标准。年内，我镇共有行政执法案件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27件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，无重大案件，经过法制审核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，公示27件，开展案卷评查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，评查案卷60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7BFE75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3.政务服务持续优化。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深化“放管服”改革，推进“一网通办”向基层延伸，个人事项全程网办率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100%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，持续推动</w:t>
      </w:r>
      <w:r>
        <w:rPr>
          <w:rFonts w:hint="eastAsia" w:ascii="仿宋_GB2312" w:hAnsi="仿宋_GB2312" w:eastAsia="仿宋_GB2312" w:cs="仿宋_GB2312"/>
          <w:sz w:val="32"/>
          <w:szCs w:val="32"/>
        </w:rPr>
        <w:t>落实“一次办好”要求，简化办事流程，压缩办理时限，群众和企业办事便捷度、满意度持续提升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年内，我镇掌上办、网上办窗口办等累计办理政务服务事项3393件，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主动公开政府信息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数71件，收到政府信息公开申请事项11件，部分公开3件，不掌握相关信息无法公开3件，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市民服务热线共受理工单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3754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件，按时办结率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</w:p>
    <w:p w14:paraId="6E0481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方正楷体_GB2312" w:hAnsi="方正楷体_GB2312" w:eastAsia="方正楷体_GB2312" w:cs="方正楷体_GB2312"/>
          <w:b w:val="0"/>
          <w:bCs w:val="0"/>
          <w:sz w:val="32"/>
          <w:szCs w:val="32"/>
        </w:rPr>
        <w:t>促进社会矛盾有效化解，提升基层依法治理效能</w:t>
      </w:r>
    </w:p>
    <w:p w14:paraId="66EC1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完善矛盾预警机制。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建立“村级首接、专业攻坚、外援策应”三步化解机制，明确村级人民调解员为首接责任人，确保第一时间到场稳控、摸清诉求；对村级难以解决的复杂问题，由镇调委会牵头，整合司法所、派出所、人民法庭、相关业务科室等力量形成调解队进行“靶向”化解。</w:t>
      </w:r>
    </w:p>
    <w:p w14:paraId="2C303B2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开拓创新调解形式。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坚持把非诉讼调解机制挺在前面，推进基层调解组织提质扩面，探索打造新项目，开启“1＋N”机制。结合新形势下基层纠纷的特点和规律，重点抓好劳动用工、邻里关系等常见性、多发性民间纠纷的排查走访，架好基层矛盾纠纷的“调解桥”，通过拉家常式普法，推动矛盾纠纷“发现在早、化解在小”。今年以来，共排查走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1214人次，成功调解77宗，涉案金额35万余元，调解成功率达100%。</w:t>
      </w:r>
    </w:p>
    <w:p w14:paraId="77203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val="en-US" w:eastAsia="zh-CN" w:bidi="ar-SA"/>
        </w:rPr>
        <w:t>3.深化行政争议化解。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健全行政调解与人民调解、司法调解联动机制，畅通信访、行政复议、行政诉讼等纠纷化解渠道。严格落实行政机关负责人出庭应诉制度，年内我镇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4件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行政诉讼案件，行政负责人出庭应诉率100%，受理信访事项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50件，按期办结率100%。</w:t>
      </w:r>
    </w:p>
    <w:p w14:paraId="000530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楷体_GB2312" w:hAnsi="方正楷体_GB2312" w:eastAsia="方正楷体_GB2312" w:cs="方正楷体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四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）推动基层普法工作全面开展，提升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辖区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法治意识</w:t>
      </w:r>
    </w:p>
    <w:p w14:paraId="70AC49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1.干部学法强根基。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推动辖区干部这一“关键少数”树立法治意识，增强法治观念，潭柘寺镇构建“专题培训+实践应用”双轨学法机制。系统化培训夯基础，邀请区人民法院、区人民检察院、潭柘寺法庭庭长、区司法局行政复议干部、律师顾问团队开展关于《宪法》《行政复议法》《民法典》《社区矫正法》等法治讲堂，结合案例剖析法律适用，强化干部程序意识和证据思维。2024年以来，我镇行政诉讼和复议案件实现零败诉，法治意识明显增强。</w:t>
      </w:r>
    </w:p>
    <w:p w14:paraId="7918A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2.多方联动聚合力。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我镇聚力辖区各村居、重点单位及潭柘寺法庭、区人民检察院、市场监督管理局等执法力量，依托“普法联盟”格局，努力打造有影响力的“‘柘’里‘潭’法Law@tanzhe ”普法品牌，形成“节点+常态”宣传矩阵。联合区人力社保局、区政协、区人民法院等单位开设劳动人事争议纠纷调解中心，维护劳动者合法权益；联合区检察院、潭柘寺法庭、区政协设立法律咨询站，实现常态机制精准滴灌。年内，共接待法律咨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848人次、调解群众纠纷77件，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开展普法宣传活动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68场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，实现普法触角向“最后一公里”延伸。</w:t>
      </w:r>
    </w:p>
    <w:p w14:paraId="387B0D7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firstLine="643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3.打造法治惠民新格局。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聚焦“阵地化、场景化、便民化”目标，构建多层次、立体式法治宣传矩阵，推动普法教育融入群众生活。南村设置“法治文化长廊”，设置“法治历史”“民法典与生活”“乡村振兴法治同行”三大主题展板30块，将法律知识可视化、趣味化；贾沟村打造“法治凉亭”，在此开展“普法市集”，成为村民学法议事的“会客厅”。村居“法治图书角”进一步延伸服务触角，丰富图书供给，被群众誉为“家门口的法律库”。潭柘寺中学开设“法治成长宣传栏”，聚焦校园欺凌防范、网络安全等热点，实现法治教育“从墙面到心间”；辖区邮政储蓄银行设立“法治宣传栏”，定期更换普法宣传挂图、非法集资风险提示宣传画等，年均覆盖办事群众5000余人次。潭柘寺镇通过“一廊一角多栏”的阵地网络，形成“出门见法、抬头看法、休闲学法”的浓厚氛围，基层法治土壤持续深厚。</w:t>
      </w:r>
    </w:p>
    <w:p w14:paraId="130B2D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（</w:t>
      </w: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五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）法治护航经济发展，推动法治化营商环境建设</w:t>
      </w:r>
    </w:p>
    <w:p w14:paraId="61BC59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强化制度保障。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梳理</w:t>
      </w:r>
      <w:r>
        <w:rPr>
          <w:rFonts w:hint="eastAsia" w:ascii="仿宋_GB2312" w:hAnsi="仿宋_GB2312" w:eastAsia="仿宋_GB2312" w:cs="仿宋_GB2312"/>
          <w:sz w:val="32"/>
          <w:szCs w:val="32"/>
        </w:rPr>
        <w:t>影响公平竞争的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规范性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文件，加强涉企规范性文件的合法性审核。落实公平竞争审查制度，保障各类市场主体平等参与市场竞争。</w:t>
      </w:r>
    </w:p>
    <w:p w14:paraId="72C892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2.规范涉企行为。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全面推行“综合查一次”，整合综合执法、市场监管等多个执法部门，对同一企业、商家实行“一次上门、全身体检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，避免多头执法，重复检查。全年执法检查总量597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次，检查频次同比下降32.7%，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切实减轻辖区企业商户负担。</w:t>
      </w:r>
    </w:p>
    <w:p w14:paraId="1B7F8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3.强化涉企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法律服务。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我镇整合法治资源，</w:t>
      </w:r>
      <w:r>
        <w:rPr>
          <w:rFonts w:hint="eastAsia" w:ascii="仿宋_GB2312" w:hAnsi="仿宋_GB2312" w:eastAsia="仿宋_GB2312" w:cs="仿宋_GB2312"/>
          <w:sz w:val="32"/>
          <w:szCs w:val="32"/>
        </w:rPr>
        <w:t>组织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公职律师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法律顾问</w:t>
      </w:r>
      <w:r>
        <w:rPr>
          <w:rFonts w:hint="eastAsia" w:ascii="仿宋_GB2312" w:hAnsi="仿宋_GB2312" w:eastAsia="仿宋_GB2312" w:cs="仿宋_GB2312"/>
          <w:sz w:val="32"/>
          <w:szCs w:val="32"/>
        </w:rPr>
        <w:t>等为辖区企业提供“法治体检”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帮助企业防范法律风险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联合区人民法院潭柘寺法庭对有法律需求的企业商户提供“法律问诊”，将司法服务嵌入营商环节，创新法律咨询新途径。年内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企业提供了法律服务，解决法律问题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 w14:paraId="539D5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2025年度推进法治政府建设存在的不足和原因</w:t>
      </w:r>
    </w:p>
    <w:p w14:paraId="09ABE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用结合不够紧密，实际工作中仍然存在遇到复杂问题习惯用传统方式解决，认为法治建设是“软任务”而非“硬约束”。二是执法人员业务能力有待加强，综合行政执法体制机制改革后，基层执法领域拓宽，但部分执法人员的法律素养、专业知识与执法实践要求存在差距。在调查取证、法律文书制作、法律法规适用等方面存在不规范、不精准的情况。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法治队伍力量与实际需要相比略显薄弱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镇级法治工作专门力量，如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法制机构工作</w:t>
      </w:r>
      <w:r>
        <w:rPr>
          <w:rFonts w:hint="eastAsia" w:ascii="仿宋_GB2312" w:hAnsi="仿宋_GB2312" w:eastAsia="仿宋_GB2312" w:cs="仿宋_GB2312"/>
          <w:sz w:val="32"/>
          <w:szCs w:val="32"/>
        </w:rPr>
        <w:t>人员、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执法部门</w:t>
      </w:r>
      <w:r>
        <w:rPr>
          <w:rFonts w:hint="eastAsia" w:ascii="仿宋_GB2312" w:hAnsi="仿宋_GB2312" w:eastAsia="仿宋_GB2312" w:cs="仿宋_GB2312"/>
          <w:sz w:val="32"/>
          <w:szCs w:val="32"/>
        </w:rPr>
        <w:t>法制审核人员配备不足，与日益繁重的法治建设任务不相匹配。</w:t>
      </w:r>
    </w:p>
    <w:p w14:paraId="55E85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sz w:val="32"/>
          <w:szCs w:val="32"/>
        </w:rPr>
        <w:t>年度党政主要负责人履行推进法治建设第一责任人职责，加强法治政府建设的工作情况</w:t>
      </w:r>
    </w:p>
    <w:p w14:paraId="57EFB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我镇</w:t>
      </w:r>
      <w:r>
        <w:rPr>
          <w:rFonts w:hint="eastAsia" w:ascii="仿宋_GB2312" w:hAnsi="仿宋_GB2312" w:eastAsia="仿宋_GB2312" w:cs="仿宋_GB2312"/>
          <w:sz w:val="32"/>
          <w:szCs w:val="32"/>
        </w:rPr>
        <w:t>党政主要负责人切实履行推进法治建设第一责任人职责，对法治建设重要工作亲自部署、重大问题亲自过问、重点环节亲自协调、重要任务亲自督办，把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全镇</w:t>
      </w:r>
      <w:r>
        <w:rPr>
          <w:rFonts w:hint="eastAsia" w:ascii="仿宋_GB2312" w:hAnsi="仿宋_GB2312" w:eastAsia="仿宋_GB2312" w:cs="仿宋_GB2312"/>
          <w:sz w:val="32"/>
          <w:szCs w:val="32"/>
        </w:rPr>
        <w:t>各项工作纳入法治化轨道。从贯彻实施《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门头沟区领导干部述法考评规定</w:t>
      </w:r>
      <w:r>
        <w:rPr>
          <w:rFonts w:hint="eastAsia" w:ascii="仿宋_GB2312" w:hAnsi="仿宋_GB2312" w:eastAsia="仿宋_GB2312" w:cs="仿宋_GB2312"/>
          <w:sz w:val="32"/>
          <w:szCs w:val="32"/>
        </w:rPr>
        <w:t>》入手，将履行推进法治建设职责情况列入年终述职内容，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镇党委、政府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定期听取年度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法治建设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工作情况汇报，并研究部署法治建设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各项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将法治建设纳入年度工作计划加以部署落实，法治建设与经济社会发展同部署、同推进、同督促、同考核、同奖惩，将法治建设成效作为衡量领导干部工作实绩的重要内容，把法治素养和依法履职情况纳入考核评价干部的重要内容。</w:t>
      </w:r>
    </w:p>
    <w:p w14:paraId="785B79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四、202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sz w:val="32"/>
          <w:szCs w:val="32"/>
        </w:rPr>
        <w:t>年推进法治政府建设的主要安排</w:t>
      </w:r>
    </w:p>
    <w:p w14:paraId="2682E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（一）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在法治思维能力上再深入</w:t>
      </w:r>
    </w:p>
    <w:p w14:paraId="43F3B9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紧抓领导干部带头学法用法懂法尊法，积极开展专题学法，深入学习法治思想和关于全面依法治国的系列讲话，以及土地管理法、行政强制法等与基层工作密切相关的法律法规，理论与业务学习相结合，不断提升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运用法治思维</w:t>
      </w:r>
      <w:r>
        <w:rPr>
          <w:rFonts w:hint="eastAsia" w:ascii="仿宋_GB2312" w:hAnsi="仿宋_GB2312" w:eastAsia="仿宋_GB2312" w:cs="仿宋_GB2312"/>
          <w:sz w:val="32"/>
          <w:szCs w:val="32"/>
        </w:rPr>
        <w:t>解决问题的能力和水平。</w:t>
      </w:r>
    </w:p>
    <w:p w14:paraId="2ABBF6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（二）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提升执法队伍能力水平</w:t>
      </w:r>
    </w:p>
    <w:p w14:paraId="5C5EA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持续深化行政执法体制改革，健全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</w:t>
      </w:r>
      <w:r>
        <w:rPr>
          <w:rFonts w:hint="eastAsia" w:ascii="仿宋_GB2312" w:hAnsi="仿宋_GB2312" w:eastAsia="仿宋_GB2312" w:cs="仿宋_GB2312"/>
          <w:sz w:val="32"/>
          <w:szCs w:val="32"/>
        </w:rPr>
        <w:t>镇综合行政执法工作机制。制定年度执法培训计划，聚焦执法实务、法律适用、证据规则等重点，通过集中授课、案例研讨、跟班学习等多种方式，提升执法人员专业素养。强化执法监督，严格落实执法责任制和责任追究制度，定期开展案卷评查和执法评议。</w:t>
      </w:r>
    </w:p>
    <w:p w14:paraId="16C40E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方正楷体_GB2312" w:hAnsi="方正楷体_GB2312" w:eastAsia="方正楷体_GB2312" w:cs="方正楷体_GB2312"/>
          <w:sz w:val="32"/>
          <w:szCs w:val="32"/>
          <w:lang w:val="en-US" w:eastAsia="zh-CN"/>
        </w:rPr>
        <w:t>（三）</w:t>
      </w:r>
      <w:r>
        <w:rPr>
          <w:rFonts w:hint="eastAsia" w:ascii="方正楷体_GB2312" w:hAnsi="方正楷体_GB2312" w:eastAsia="方正楷体_GB2312" w:cs="方正楷体_GB2312"/>
          <w:sz w:val="32"/>
          <w:szCs w:val="32"/>
        </w:rPr>
        <w:t>强化法治队伍建设</w:t>
      </w:r>
    </w:p>
    <w:p w14:paraId="689697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通过公务员招录、事业单位招聘等方式，计划引进法律专业人才，充实到法治工作岗位。同时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优化政府法律顾问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公职律师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管理和使用机制，充分发挥其在重大决策、依法行政中的参谋助手作用。</w:t>
      </w:r>
    </w:p>
    <w:p w14:paraId="687445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2" w:beforeLines="50" w:after="0" w:line="560" w:lineRule="exact"/>
        <w:ind w:firstLine="641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五、其他需要报告的情况</w:t>
      </w:r>
    </w:p>
    <w:p w14:paraId="5E10E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 w14:paraId="0579B5C6">
      <w:pPr>
        <w:pStyle w:val="2"/>
        <w:rPr>
          <w:rFonts w:hint="eastAsia"/>
          <w:lang w:val="en-US" w:eastAsia="zh-CN"/>
        </w:rPr>
      </w:pPr>
    </w:p>
    <w:p w14:paraId="483082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 w14:paraId="2DD617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p w14:paraId="0D75C8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cs="仿宋_GB2312"/>
          <w:sz w:val="32"/>
          <w:szCs w:val="32"/>
          <w:highlight w:val="none"/>
          <w:lang w:val="en-US" w:eastAsia="zh-CN"/>
        </w:rPr>
      </w:pPr>
    </w:p>
    <w:p w14:paraId="358E28B2">
      <w:pPr>
        <w:bidi w:val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北京市门头沟区潭柘寺镇人民政府</w:t>
      </w:r>
    </w:p>
    <w:p w14:paraId="02A46FA2">
      <w:pPr>
        <w:bidi w:val="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2026年1月26日</w:t>
      </w:r>
    </w:p>
    <w:p w14:paraId="6154A00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EB2014DA-570F-4391-A87B-C2535FD34B1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111F340-2419-4548-9FF9-E03DE5B745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611419B8-43D1-45D1-92D0-424CC60E364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24C5555-C8FF-4AF4-849D-5CD074115F1D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BEF9B7F6-E57B-40FE-A5B9-059A28FD21A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6F4921"/>
    <w:rsid w:val="260158AC"/>
    <w:rsid w:val="374C0952"/>
    <w:rsid w:val="3B253993"/>
    <w:rsid w:val="4ABA5EA6"/>
    <w:rsid w:val="5A445A42"/>
    <w:rsid w:val="5CA20687"/>
    <w:rsid w:val="62D92E8E"/>
    <w:rsid w:val="74D6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568d53cb-f9d7-43d6-b2fc-2b48f478afa3</errorID>
      <errorWord>以新时代中国特色社会主义</errorWord>
      <group>L1_Word</group>
      <groupName>字词问题</groupName>
      <ability>L2_Typo</ability>
      <abilityName>字词错误</abilityName>
      <candidateList>
        <item>以习近平新时代中国特色社会主义</item>
      </candidateList>
      <explain/>
      <paraID>701CDCAC</paraID>
      <start>12</start>
      <end>27</end>
      <status>modified</status>
      <modifiedWord>以习近平新时代中国特色社会主义</modifiedWord>
      <trackRevisions>false</trackRevisions>
    </reviewItem>
    <reviewItem>
      <errorID>740e3185-f96c-41a4-8b8b-c2537b293b16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4E8EB985</paraID>
      <start>10</start>
      <end>11</end>
      <status>ignored</status>
      <modifiedWord/>
      <trackRevisions>false</trackRevisions>
    </reviewItem>
    <reviewItem>
      <errorID>4dc0d163-4936-4d28-9ce7-7ceab36793b0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426F8B2C</paraID>
      <start>10</start>
      <end>11</end>
      <status>ignored</status>
      <modifiedWord/>
      <trackRevisions>false</trackRevisions>
    </reviewItem>
    <reviewItem>
      <errorID>d99674cd-5818-458d-897f-e8e22454a7f7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7BFE751F</paraID>
      <start>10</start>
      <end>11</end>
      <status>ignored</status>
      <modifiedWord/>
      <trackRevisions>false</trackRevisions>
    </reviewItem>
    <reviewItem>
      <errorID>8ae08767-1a7a-442b-a31f-edf6ceeffc5d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66EC167A</paraID>
      <start>10</start>
      <end>11</end>
      <status>ignored</status>
      <modifiedWord/>
      <trackRevisions>false</trackRevisions>
    </reviewItem>
    <reviewItem>
      <errorID>28cd3abf-8500-41c1-95f8-550d6d5eafb4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2C303B24</paraID>
      <start>10</start>
      <end>11</end>
      <status>ignored</status>
      <modifiedWord/>
      <trackRevisions>false</trackRevisions>
    </reviewItem>
    <reviewItem>
      <errorID>864c8fc9-efae-4aa0-aa0e-272dae43a2a1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77203BD3</paraID>
      <start>10</start>
      <end>11</end>
      <status>ignored</status>
      <modifiedWord/>
      <trackRevisions>false</trackRevisions>
    </reviewItem>
    <reviewItem>
      <errorID>2dc09870-58d1-4535-97a0-6c45f8ce5100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70AC49F4</paraID>
      <start>9</start>
      <end>10</end>
      <status>ignored</status>
      <modifiedWord/>
      <trackRevisions>false</trackRevisions>
    </reviewItem>
    <reviewItem>
      <errorID>03a2b4e3-d3be-457f-8523-c5f69c8547d0</errorID>
      <errorWord>宪法</errorWord>
      <group>L1_Knowledge</group>
      <groupName>知识性问题</groupName>
      <ability>L2_Knowledge</ability>
      <abilityName>其他知识</abilityName>
      <candidateList>
        <item>中华人民共和国宪法</item>
      </candidateList>
      <explain>当前法律法规名称使用简称，请注意是否应当使用全称。</explain>
      <paraID>70AC49F4</paraID>
      <start>117</start>
      <end>119</end>
      <status>ignored</status>
      <modifiedWord/>
      <trackRevisions>false</trackRevisions>
    </reviewItem>
    <reviewItem>
      <errorID>17cd7cfd-2905-40d9-a121-24828172540c</errorID>
      <errorWord>行政复议法</errorWord>
      <group>L1_Knowledge</group>
      <groupName>知识性问题</groupName>
      <ability>L2_Knowledge</ability>
      <abilityName>其他知识</abilityName>
      <candidateList>
        <item>中华人民共和国行政复议法</item>
      </candidateList>
      <explain>当前法律法规名称使用简称，请注意是否应当使用全称。</explain>
      <paraID>70AC49F4</paraID>
      <start>121</start>
      <end>126</end>
      <status>ignored</status>
      <modifiedWord/>
      <trackRevisions>false</trackRevisions>
    </reviewItem>
    <reviewItem>
      <errorID>715b5cf8-66d4-43ba-b87a-d2a26dadf299</errorID>
      <errorWord>民法典</errorWord>
      <group>L1_Knowledge</group>
      <groupName>知识性问题</groupName>
      <ability>L2_Knowledge</ability>
      <abilityName>其他知识</abilityName>
      <candidateList>
        <item>中华人民共和国民法典</item>
      </candidateList>
      <explain>当前法律法规名称使用简称，请注意是否应当使用全称。</explain>
      <paraID>70AC49F4</paraID>
      <start>128</start>
      <end>131</end>
      <status>ignored</status>
      <modifiedWord/>
      <trackRevisions>false</trackRevisions>
    </reviewItem>
    <reviewItem>
      <errorID>3a86a017-cd4b-49de-85a3-b56819581e9c</errorID>
      <errorWord>社区矫正法</errorWord>
      <group>L1_Knowledge</group>
      <groupName>知识性问题</groupName>
      <ability>L2_Knowledge</ability>
      <abilityName>其他知识</abilityName>
      <candidateList>
        <item>中华人民共和国社区矫正法</item>
      </candidateList>
      <explain>当前法律法规名称使用简称，请注意是否应当使用全称。</explain>
      <paraID>70AC49F4</paraID>
      <start>133</start>
      <end>138</end>
      <status>ignored</status>
      <modifiedWord/>
      <trackRevisions>false</trackRevisions>
    </reviewItem>
    <reviewItem>
      <errorID>d1e4e023-e5e2-4096-9502-9af527b11c8e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7918AED0</paraID>
      <start>9</start>
      <end>10</end>
      <status>ignored</status>
      <modifiedWord/>
      <trackRevisions>false</trackRevisions>
    </reviewItem>
    <reviewItem>
      <errorID>cb2e833c-4971-41bc-afb8-0c73a08ea296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387B0D7D</paraID>
      <start>11</start>
      <end>12</end>
      <status>ignored</status>
      <modifiedWord/>
      <trackRevisions>false</trackRevisions>
    </reviewItem>
    <reviewItem>
      <errorID>0b49d6b5-59e4-4941-a12b-978489b28a68</errorID>
      <errorWord>续</errorWord>
      <group>L1_Word</group>
      <groupName>字词问题</groupName>
      <ability>L2_Typo</ability>
      <abilityName>字词错误</abilityName>
      <candidateList>
        <item>续深</item>
      </candidateList>
      <explain/>
      <paraID>387B0D7D</paraID>
      <start>360</start>
      <end>362</end>
      <status>modified</status>
      <modifiedWord>续深</modifiedWord>
      <trackRevisions>false</trackRevisions>
    </reviewItem>
    <reviewItem>
      <errorID>8a7cbf4f-294e-4b89-9632-ddbadcf7a973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61BC59B2</paraID>
      <start>8</start>
      <end>9</end>
      <status>ignored</status>
      <modifiedWord/>
      <trackRevisions>false</trackRevisions>
    </reviewItem>
    <reviewItem>
      <errorID>b7904cef-138d-44fd-8da8-f0a925415921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72C89293</paraID>
      <start>8</start>
      <end>9</end>
      <status>ignored</status>
      <modifiedWord/>
      <trackRevisions>false</trackRevisions>
    </reviewItem>
    <reviewItem>
      <errorID>98d6503d-de68-46c0-bbc1-08bd81753dd1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72C89293</paraID>
      <start>61</start>
      <end>62</end>
      <status>modified</status>
      <modifiedWord>，</modifiedWord>
      <trackRevisions>false</trackRevisions>
    </reviewItem>
    <reviewItem>
      <errorID>10cd921d-efd7-4d79-ba32-a2ee216f10f2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1B7F8499</paraID>
      <start>10</start>
      <end>11</end>
      <status>ignored</status>
      <modifiedWord/>
      <trackRevisions>false</trackRevisions>
    </reviewItem>
    <reviewItem>
      <errorID>3e98933b-7ced-4253-a0d3-5f933aadac5a</errorID>
      <errorWord>、新</errorWord>
      <group>L1_Word</group>
      <groupName>字词问题</groupName>
      <ability>L2_Typo</ability>
      <abilityName>字词错误</abilityName>
      <candidateList>
        <item>、</item>
      </candidateList>
      <explain/>
      <paraID> 9ABE31C</paraID>
      <start>135</start>
      <end>136</end>
      <status>modified</status>
      <modifiedWord>、</modifiedWord>
      <trackRevisions>false</trackRevisions>
    </reviewItem>
    <reviewItem>
      <errorID>3abc4d02-86b0-416d-bc58-6e611690be93</errorID>
      <errorWord>运用法律思维</errorWord>
      <group>L1_Political</group>
      <groupName>政治性问题</groupName>
      <ability>L2_Keyword</ability>
      <abilityName>固定表述</abilityName>
      <candidateList>
        <item>运用法治思维</item>
      </candidateList>
      <explain>词汇“运用法治思维”在特定场景下为固定表述形式，请确认此处的“运用法律思维”是否存在不当。</explain>
      <paraID>43F3B9A4</paraID>
      <start>93</start>
      <end>99</end>
      <status>modified</status>
      <modifiedWord>运用法治思维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00de799-d616-43c8-bf40-3e8f2dc96d8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3856</Words>
  <Characters>3956</Characters>
  <Lines>0</Lines>
  <Paragraphs>0</Paragraphs>
  <TotalTime>3</TotalTime>
  <ScaleCrop>false</ScaleCrop>
  <LinksUpToDate>false</LinksUpToDate>
  <CharactersWithSpaces>3976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2025-11-04T16:30:00Z</dcterms:created>
  <dc:creator>Lenovo</dc:creator>
  <cp:lastModifiedBy>w律师</cp:lastModifiedBy>
  <dcterms:modified xsi:type="dcterms:W3CDTF">2026-03-23T07:45:36Z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eyJoZGlkIjoiYzgzYzA4ZTdmOGNhZTliMDAzNDEyMzJiN2E1M2YxNzkiLCJ1c2VySWQiOiIyOTg3MzU0NTEifQ==</vt:lpwstr>
  </property>
  <property fmtid="{D5CDD505-2E9C-101B-9397-08002B2CF9AE}" pid="4" name="ICV">
    <vt:lpwstr>C226894BE318BECDF2B37A691BBE414F_33</vt:lpwstr>
  </property>
</Properties>
</file>