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1689" w:rsidRDefault="00FD1689">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北京市门头沟区水务局</w:t>
      </w:r>
    </w:p>
    <w:p w:rsidR="00FD1689" w:rsidRDefault="00FD1689">
      <w:pPr>
        <w:pStyle w:val="NormalIndent"/>
        <w:spacing w:line="560" w:lineRule="exact"/>
        <w:ind w:firstLineChars="0" w:firstLine="0"/>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sz w:val="44"/>
          <w:szCs w:val="44"/>
        </w:rPr>
        <w:t>2023</w:t>
      </w:r>
      <w:r>
        <w:rPr>
          <w:rFonts w:ascii="方正小标宋简体" w:eastAsia="方正小标宋简体" w:hAnsi="方正小标宋简体" w:cs="方正小标宋简体" w:hint="eastAsia"/>
          <w:sz w:val="44"/>
          <w:szCs w:val="44"/>
        </w:rPr>
        <w:t>年法治政府建设情况报告</w:t>
      </w:r>
    </w:p>
    <w:p w:rsidR="00FD1689" w:rsidRDefault="00FD1689" w:rsidP="00126531">
      <w:pPr>
        <w:pStyle w:val="NormalIndent"/>
        <w:spacing w:line="560" w:lineRule="exact"/>
        <w:ind w:firstLine="31680"/>
        <w:jc w:val="center"/>
        <w:rPr>
          <w:rFonts w:ascii="方正小标宋简体" w:eastAsia="方正小标宋简体" w:hAnsi="方正小标宋简体" w:cs="方正小标宋简体"/>
          <w:sz w:val="32"/>
          <w:szCs w:val="32"/>
        </w:rPr>
      </w:pPr>
    </w:p>
    <w:p w:rsidR="00FD1689" w:rsidRDefault="00FD1689" w:rsidP="00126531">
      <w:pPr>
        <w:spacing w:line="56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sz w:val="32"/>
          <w:szCs w:val="32"/>
        </w:rPr>
        <w:t>2023</w:t>
      </w:r>
      <w:r>
        <w:rPr>
          <w:rFonts w:ascii="仿宋_GB2312" w:eastAsia="仿宋_GB2312" w:hAnsi="仿宋_GB2312" w:cs="仿宋_GB2312" w:hint="eastAsia"/>
          <w:sz w:val="32"/>
          <w:szCs w:val="32"/>
        </w:rPr>
        <w:t>年，区水务</w:t>
      </w:r>
      <w:bookmarkStart w:id="0" w:name="_GoBack"/>
      <w:bookmarkEnd w:id="0"/>
      <w:r>
        <w:rPr>
          <w:rFonts w:ascii="仿宋_GB2312" w:eastAsia="仿宋_GB2312" w:hAnsi="仿宋_GB2312" w:cs="仿宋_GB2312" w:hint="eastAsia"/>
          <w:sz w:val="32"/>
          <w:szCs w:val="32"/>
        </w:rPr>
        <w:t>局在区委、区政府的正确领导下，坚持以习近平新时代中国特色社会主义思想为指导，全面贯彻落实党的二十大精神，深入学习贯彻习近平法治思想，紧紧围绕锚定“一个目标”、抓牢“两条主线”、坚持“三区战略”、推进“四大行动”、实施“五大基础工程”的全区总体发展思路，扎实推进法治政府建设工作，取得了重要进展和成效。现将有关情况报告如下：</w:t>
      </w:r>
    </w:p>
    <w:p w:rsidR="00FD1689" w:rsidRDefault="00FD1689" w:rsidP="00126531">
      <w:pPr>
        <w:spacing w:line="560" w:lineRule="exact"/>
        <w:ind w:firstLineChars="200" w:firstLine="31680"/>
        <w:rPr>
          <w:rFonts w:ascii="黑体" w:eastAsia="黑体" w:hAnsi="黑体" w:cs="黑体"/>
          <w:sz w:val="32"/>
          <w:szCs w:val="32"/>
        </w:rPr>
      </w:pPr>
      <w:r>
        <w:rPr>
          <w:rFonts w:ascii="黑体" w:eastAsia="黑体" w:hAnsi="黑体" w:cs="黑体" w:hint="eastAsia"/>
          <w:sz w:val="32"/>
          <w:szCs w:val="32"/>
        </w:rPr>
        <w:t>一、</w:t>
      </w:r>
      <w:r>
        <w:rPr>
          <w:rFonts w:ascii="黑体" w:eastAsia="黑体" w:hAnsi="黑体" w:cs="黑体"/>
          <w:sz w:val="32"/>
          <w:szCs w:val="32"/>
        </w:rPr>
        <w:t>2023</w:t>
      </w:r>
      <w:r>
        <w:rPr>
          <w:rFonts w:ascii="黑体" w:eastAsia="黑体" w:hAnsi="黑体" w:cs="黑体" w:hint="eastAsia"/>
          <w:sz w:val="32"/>
          <w:szCs w:val="32"/>
        </w:rPr>
        <w:t>年推进法治政府建设的主要举措和成效</w:t>
      </w:r>
    </w:p>
    <w:p w:rsidR="00FD1689" w:rsidRDefault="00FD1689" w:rsidP="00126531">
      <w:pPr>
        <w:spacing w:line="560" w:lineRule="exact"/>
        <w:ind w:firstLineChars="200" w:firstLine="31680"/>
        <w:rPr>
          <w:rFonts w:ascii="楷体_GB2312" w:eastAsia="楷体_GB2312" w:hAnsi="楷体_GB2312" w:cs="楷体_GB2312"/>
          <w:sz w:val="32"/>
          <w:szCs w:val="32"/>
        </w:rPr>
      </w:pPr>
      <w:r>
        <w:rPr>
          <w:rFonts w:ascii="楷体_GB2312" w:eastAsia="楷体_GB2312" w:hAnsi="楷体_GB2312" w:cs="楷体_GB2312" w:hint="eastAsia"/>
          <w:sz w:val="32"/>
          <w:szCs w:val="32"/>
        </w:rPr>
        <w:t>（一）强化政治引领，高站位谋划部署</w:t>
      </w:r>
    </w:p>
    <w:p w:rsidR="00FD1689" w:rsidRDefault="00FD1689" w:rsidP="00126531">
      <w:pPr>
        <w:spacing w:line="560" w:lineRule="exact"/>
        <w:ind w:firstLineChars="200" w:firstLine="31680"/>
        <w:rPr>
          <w:rFonts w:ascii="楷体_GB2312" w:eastAsia="楷体_GB2312" w:hAnsi="楷体_GB2312" w:cs="楷体_GB2312"/>
          <w:sz w:val="32"/>
          <w:szCs w:val="32"/>
        </w:rPr>
      </w:pPr>
      <w:r>
        <w:rPr>
          <w:rFonts w:ascii="仿宋_GB2312" w:eastAsia="仿宋_GB2312" w:hAnsi="仿宋_GB2312" w:cs="仿宋_GB2312" w:hint="eastAsia"/>
          <w:b/>
          <w:sz w:val="32"/>
          <w:szCs w:val="32"/>
          <w:shd w:val="clear" w:color="auto" w:fill="FFFFFF"/>
        </w:rPr>
        <w:t>一是</w:t>
      </w:r>
      <w:r>
        <w:rPr>
          <w:rFonts w:ascii="仿宋_GB2312" w:eastAsia="仿宋_GB2312" w:hAnsi="仿宋_GB2312" w:cs="仿宋_GB2312" w:hint="eastAsia"/>
          <w:sz w:val="32"/>
          <w:szCs w:val="32"/>
          <w:shd w:val="clear" w:color="auto" w:fill="FFFFFF"/>
        </w:rPr>
        <w:t>将法治建设纳入党组重要议事日程，研究推进法治政府建设示范创建相关工作，</w:t>
      </w:r>
      <w:r>
        <w:rPr>
          <w:rFonts w:ascii="仿宋_GB2312" w:eastAsia="仿宋_GB2312" w:hAnsi="仿宋_GB2312" w:cs="仿宋_GB2312" w:hint="eastAsia"/>
          <w:color w:val="000000"/>
          <w:sz w:val="32"/>
          <w:szCs w:val="32"/>
        </w:rPr>
        <w:t>细化完善党政主要负责人履行推进法治建设第一责任人职责清单</w:t>
      </w:r>
      <w:r>
        <w:rPr>
          <w:rFonts w:ascii="仿宋_GB2312" w:eastAsia="仿宋_GB2312" w:hAnsi="仿宋_GB2312" w:cs="仿宋_GB2312"/>
          <w:color w:val="000000"/>
          <w:sz w:val="32"/>
          <w:szCs w:val="32"/>
        </w:rPr>
        <w:t>15</w:t>
      </w:r>
      <w:r>
        <w:rPr>
          <w:rFonts w:ascii="仿宋_GB2312" w:eastAsia="仿宋_GB2312" w:hAnsi="仿宋_GB2312" w:cs="仿宋_GB2312" w:hint="eastAsia"/>
          <w:color w:val="000000"/>
          <w:sz w:val="32"/>
          <w:szCs w:val="32"/>
        </w:rPr>
        <w:t>项，</w:t>
      </w:r>
      <w:r>
        <w:rPr>
          <w:rFonts w:ascii="仿宋_GB2312" w:eastAsia="仿宋_GB2312" w:hAnsi="仿宋_GB2312" w:cs="仿宋_GB2312" w:hint="eastAsia"/>
          <w:sz w:val="32"/>
          <w:szCs w:val="32"/>
          <w:shd w:val="clear" w:color="auto" w:fill="FFFFFF"/>
        </w:rPr>
        <w:t>及时解决法治建设工作中的实际问题，切实将法治建设与水务中心工作同研究、同部署、同落实、同考核。</w:t>
      </w:r>
      <w:r>
        <w:rPr>
          <w:rFonts w:ascii="仿宋_GB2312" w:eastAsia="仿宋_GB2312" w:hAnsi="仿宋_GB2312" w:cs="仿宋_GB2312" w:hint="eastAsia"/>
          <w:b/>
          <w:sz w:val="32"/>
          <w:szCs w:val="32"/>
          <w:shd w:val="clear" w:color="auto" w:fill="FFFFFF"/>
        </w:rPr>
        <w:t>二是</w:t>
      </w:r>
      <w:r>
        <w:rPr>
          <w:rFonts w:ascii="仿宋_GB2312" w:eastAsia="仿宋_GB2312" w:hAnsi="仿宋_GB2312" w:cs="仿宋_GB2312" w:hint="eastAsia"/>
          <w:sz w:val="32"/>
          <w:szCs w:val="32"/>
          <w:shd w:val="clear" w:color="auto" w:fill="FFFFFF"/>
        </w:rPr>
        <w:t>落实领导干部学法用法制度，将</w:t>
      </w:r>
      <w:r>
        <w:rPr>
          <w:rFonts w:ascii="仿宋_GB2312" w:eastAsia="仿宋_GB2312" w:hAnsi="仿宋_GB2312" w:cs="仿宋_GB2312" w:hint="eastAsia"/>
          <w:sz w:val="32"/>
          <w:szCs w:val="32"/>
        </w:rPr>
        <w:t>习近平法治思想、《北京市节水条例》等纳入党组理论学习中心组学习内容，</w:t>
      </w:r>
      <w:r>
        <w:rPr>
          <w:rFonts w:ascii="仿宋_GB2312" w:eastAsia="仿宋_GB2312" w:hAnsi="仿宋_GB2312" w:cs="仿宋_GB2312" w:hint="eastAsia"/>
          <w:sz w:val="32"/>
          <w:szCs w:val="32"/>
          <w:shd w:val="clear" w:color="auto" w:fill="FFFFFF"/>
        </w:rPr>
        <w:t>年内</w:t>
      </w:r>
      <w:r>
        <w:rPr>
          <w:rFonts w:ascii="仿宋_GB2312" w:eastAsia="仿宋_GB2312" w:hAnsi="仿宋_GB2312" w:cs="仿宋_GB2312" w:hint="eastAsia"/>
          <w:sz w:val="32"/>
          <w:szCs w:val="32"/>
        </w:rPr>
        <w:t>会前学法</w:t>
      </w:r>
      <w:r>
        <w:rPr>
          <w:rFonts w:ascii="仿宋_GB2312" w:eastAsia="仿宋_GB2312" w:hAnsi="仿宋_GB2312" w:cs="仿宋_GB2312"/>
          <w:sz w:val="32"/>
          <w:szCs w:val="32"/>
        </w:rPr>
        <w:t>4</w:t>
      </w:r>
      <w:r>
        <w:rPr>
          <w:rFonts w:ascii="仿宋_GB2312" w:eastAsia="仿宋_GB2312" w:hAnsi="仿宋_GB2312" w:cs="仿宋_GB2312" w:hint="eastAsia"/>
          <w:sz w:val="32"/>
          <w:szCs w:val="32"/>
        </w:rPr>
        <w:t>次，主要领导带头讲法治党课</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次，参与并组织各类行政审批业务培训、法律条例阐释讲解、政务服务学习调研</w:t>
      </w:r>
      <w:r>
        <w:rPr>
          <w:rFonts w:ascii="仿宋_GB2312" w:eastAsia="仿宋_GB2312" w:hAnsi="仿宋_GB2312" w:cs="仿宋_GB2312"/>
          <w:sz w:val="32"/>
          <w:szCs w:val="32"/>
        </w:rPr>
        <w:t>15</w:t>
      </w:r>
      <w:r>
        <w:rPr>
          <w:rFonts w:ascii="仿宋_GB2312" w:eastAsia="仿宋_GB2312" w:hAnsi="仿宋_GB2312" w:cs="仿宋_GB2312" w:hint="eastAsia"/>
          <w:sz w:val="32"/>
          <w:szCs w:val="32"/>
        </w:rPr>
        <w:t>次，不断提升干部职工法治思维和依法办事能力，全局</w:t>
      </w:r>
      <w:r>
        <w:rPr>
          <w:rFonts w:ascii="仿宋_GB2312" w:eastAsia="仿宋_GB2312" w:hAnsi="仿宋_GB2312" w:cs="仿宋_GB2312"/>
          <w:sz w:val="32"/>
          <w:szCs w:val="32"/>
        </w:rPr>
        <w:t>38</w:t>
      </w:r>
      <w:r>
        <w:rPr>
          <w:rFonts w:ascii="仿宋_GB2312" w:eastAsia="仿宋_GB2312" w:hAnsi="仿宋_GB2312" w:cs="仿宋_GB2312" w:hint="eastAsia"/>
          <w:sz w:val="32"/>
          <w:szCs w:val="32"/>
        </w:rPr>
        <w:t>名行政执法及法治科室工作人员在线学习法治教育达到</w:t>
      </w:r>
      <w:r>
        <w:rPr>
          <w:rFonts w:ascii="仿宋_GB2312" w:eastAsia="仿宋_GB2312" w:hAnsi="仿宋_GB2312" w:cs="仿宋_GB2312"/>
          <w:sz w:val="32"/>
          <w:szCs w:val="32"/>
        </w:rPr>
        <w:t>60</w:t>
      </w:r>
      <w:r>
        <w:rPr>
          <w:rFonts w:ascii="仿宋_GB2312" w:eastAsia="仿宋_GB2312" w:hAnsi="仿宋_GB2312" w:cs="仿宋_GB2312" w:hint="eastAsia"/>
          <w:sz w:val="32"/>
          <w:szCs w:val="32"/>
        </w:rPr>
        <w:t>学时以上，覆盖率和考试通过率均为</w:t>
      </w:r>
      <w:r>
        <w:rPr>
          <w:rFonts w:ascii="仿宋_GB2312" w:eastAsia="仿宋_GB2312" w:hAnsi="仿宋_GB2312" w:cs="仿宋_GB2312"/>
          <w:sz w:val="32"/>
          <w:szCs w:val="32"/>
        </w:rPr>
        <w:t>100%</w:t>
      </w:r>
      <w:r>
        <w:rPr>
          <w:rFonts w:ascii="仿宋_GB2312" w:eastAsia="仿宋_GB2312" w:hAnsi="仿宋_GB2312" w:cs="仿宋_GB2312" w:hint="eastAsia"/>
          <w:sz w:val="32"/>
          <w:szCs w:val="32"/>
        </w:rPr>
        <w:t>。</w:t>
      </w:r>
    </w:p>
    <w:p w:rsidR="00FD1689" w:rsidRDefault="00FD1689" w:rsidP="00126531">
      <w:pPr>
        <w:spacing w:line="560" w:lineRule="exact"/>
        <w:ind w:firstLineChars="200" w:firstLine="31680"/>
        <w:rPr>
          <w:rFonts w:ascii="楷体_GB2312" w:eastAsia="楷体_GB2312" w:hAnsi="楷体_GB2312" w:cs="楷体_GB2312"/>
          <w:sz w:val="32"/>
          <w:szCs w:val="32"/>
        </w:rPr>
      </w:pPr>
      <w:r>
        <w:rPr>
          <w:rFonts w:ascii="楷体_GB2312" w:eastAsia="楷体_GB2312" w:hAnsi="楷体_GB2312" w:cs="楷体_GB2312" w:hint="eastAsia"/>
          <w:sz w:val="32"/>
          <w:szCs w:val="32"/>
        </w:rPr>
        <w:t>（二）强化统筹协同，高效能履职尽责</w:t>
      </w:r>
    </w:p>
    <w:p w:rsidR="00FD1689" w:rsidRDefault="00FD1689" w:rsidP="00126531">
      <w:pPr>
        <w:spacing w:line="560" w:lineRule="exact"/>
        <w:ind w:firstLineChars="200" w:firstLine="31680"/>
        <w:rPr>
          <w:rFonts w:ascii="仿宋_GB2312" w:eastAsia="仿宋_GB2312" w:hAnsi="仿宋_GB2312" w:cs="仿宋_GB2312"/>
          <w:bCs/>
          <w:sz w:val="32"/>
          <w:szCs w:val="32"/>
        </w:rPr>
      </w:pPr>
      <w:r w:rsidRPr="005126B1">
        <w:rPr>
          <w:rFonts w:ascii="仿宋_GB2312" w:eastAsia="仿宋_GB2312" w:hAnsi="仿宋_GB2312" w:cs="仿宋_GB2312" w:hint="eastAsia"/>
          <w:b/>
          <w:bCs/>
          <w:sz w:val="32"/>
          <w:szCs w:val="32"/>
        </w:rPr>
        <w:t>一是</w:t>
      </w:r>
      <w:r w:rsidRPr="005126B1">
        <w:rPr>
          <w:rFonts w:ascii="仿宋_GB2312" w:eastAsia="仿宋_GB2312" w:hAnsi="仿宋_GB2312" w:cs="仿宋_GB2312" w:hint="eastAsia"/>
          <w:sz w:val="32"/>
          <w:szCs w:val="32"/>
        </w:rPr>
        <w:t>认真落实习近平总书记关于防汛救灾工作的重要指示以及在北京河北考察灾后恢复重建工作时重要讲话精神，</w:t>
      </w:r>
      <w:r w:rsidRPr="005126B1">
        <w:rPr>
          <w:rFonts w:ascii="仿宋_GB2312" w:eastAsia="仿宋_GB2312" w:hAnsi="宋体" w:cs="仿宋_GB2312" w:hint="eastAsia"/>
          <w:sz w:val="32"/>
          <w:szCs w:val="32"/>
          <w:shd w:val="clear" w:color="auto" w:fill="FFFFFF"/>
        </w:rPr>
        <w:t>全力应对海河</w:t>
      </w:r>
      <w:r w:rsidRPr="005126B1">
        <w:rPr>
          <w:rFonts w:ascii="仿宋_GB2312" w:eastAsia="仿宋_GB2312" w:hAnsi="仿宋_GB2312" w:cs="仿宋_GB2312" w:hint="eastAsia"/>
          <w:sz w:val="32"/>
          <w:szCs w:val="32"/>
          <w:shd w:val="clear" w:color="auto" w:fill="FFFFFF"/>
        </w:rPr>
        <w:t>“</w:t>
      </w:r>
      <w:r w:rsidRPr="005126B1">
        <w:rPr>
          <w:rFonts w:ascii="仿宋_GB2312" w:eastAsia="仿宋_GB2312" w:hAnsi="仿宋_GB2312" w:cs="仿宋_GB2312"/>
          <w:sz w:val="32"/>
          <w:szCs w:val="32"/>
          <w:shd w:val="clear" w:color="auto" w:fill="FFFFFF"/>
        </w:rPr>
        <w:t>23</w:t>
      </w:r>
      <w:r w:rsidRPr="005126B1">
        <w:rPr>
          <w:rFonts w:ascii="仿宋_GB2312" w:eastAsia="仿宋_GB2312" w:hAnsi="仿宋_GB2312" w:cs="仿宋_GB2312" w:hint="eastAsia"/>
          <w:sz w:val="32"/>
          <w:szCs w:val="32"/>
          <w:shd w:val="clear" w:color="auto" w:fill="FFFFFF"/>
        </w:rPr>
        <w:t>·</w:t>
      </w:r>
      <w:r w:rsidRPr="005126B1">
        <w:rPr>
          <w:rFonts w:ascii="仿宋_GB2312" w:eastAsia="仿宋_GB2312" w:hAnsi="仿宋_GB2312" w:cs="仿宋_GB2312"/>
          <w:sz w:val="32"/>
          <w:szCs w:val="32"/>
          <w:shd w:val="clear" w:color="auto" w:fill="FFFFFF"/>
        </w:rPr>
        <w:t>7</w:t>
      </w:r>
      <w:r w:rsidRPr="005126B1">
        <w:rPr>
          <w:rFonts w:ascii="仿宋_GB2312" w:eastAsia="仿宋_GB2312" w:hAnsi="仿宋_GB2312" w:cs="仿宋_GB2312" w:hint="eastAsia"/>
          <w:sz w:val="32"/>
          <w:szCs w:val="32"/>
          <w:shd w:val="clear" w:color="auto" w:fill="FFFFFF"/>
        </w:rPr>
        <w:t>”流域性特</w:t>
      </w:r>
      <w:r w:rsidRPr="005126B1">
        <w:rPr>
          <w:rFonts w:ascii="仿宋_GB2312" w:eastAsia="仿宋_GB2312" w:hAnsi="宋体" w:cs="仿宋_GB2312" w:hint="eastAsia"/>
          <w:sz w:val="32"/>
          <w:szCs w:val="32"/>
          <w:shd w:val="clear" w:color="auto" w:fill="FFFFFF"/>
        </w:rPr>
        <w:t>大洪水，以最快的速度打通供水生命通道，以最短的时间实现河岸范围内“六无一通”，以最实干的方式保温暖过冬，最大程度保障了人民群众生命财产安全。</w:t>
      </w:r>
      <w:r w:rsidRPr="005126B1">
        <w:rPr>
          <w:rFonts w:ascii="仿宋_GB2312" w:eastAsia="仿宋_GB2312" w:hAnsi="宋体" w:cs="仿宋_GB2312" w:hint="eastAsia"/>
          <w:b/>
          <w:bCs/>
          <w:sz w:val="32"/>
          <w:szCs w:val="32"/>
          <w:shd w:val="clear" w:color="auto" w:fill="FFFFFF"/>
        </w:rPr>
        <w:t>二是</w:t>
      </w:r>
      <w:r>
        <w:rPr>
          <w:rFonts w:ascii="仿宋_GB2312" w:eastAsia="仿宋_GB2312" w:hAnsi="仿宋_GB2312" w:cs="仿宋_GB2312" w:hint="eastAsia"/>
          <w:sz w:val="32"/>
          <w:szCs w:val="32"/>
        </w:rPr>
        <w:t>紧紧围绕区委十三届六次、七次、八次全会</w:t>
      </w:r>
      <w:r w:rsidRPr="005126B1">
        <w:rPr>
          <w:rFonts w:ascii="仿宋-GB2312" w:eastAsia="仿宋_GB2312" w:cs="仿宋-GB2312" w:hint="eastAsia"/>
          <w:sz w:val="32"/>
          <w:szCs w:val="32"/>
          <w:shd w:val="clear" w:color="auto" w:fill="FFFFFF"/>
        </w:rPr>
        <w:t>精神，</w:t>
      </w:r>
      <w:r w:rsidRPr="005126B1">
        <w:rPr>
          <w:rFonts w:ascii="仿宋_GB2312" w:eastAsia="仿宋_GB2312" w:hAnsi="宋体" w:cs="仿宋_GB2312" w:hint="eastAsia"/>
          <w:sz w:val="32"/>
          <w:szCs w:val="32"/>
          <w:shd w:val="clear" w:color="auto" w:fill="FFFFFF"/>
        </w:rPr>
        <w:t>扎实推进“</w:t>
      </w:r>
      <w:r w:rsidRPr="005126B1">
        <w:rPr>
          <w:rFonts w:ascii="仿宋_GB2312" w:eastAsia="仿宋_GB2312" w:hAnsi="Times New Roman" w:cs="仿宋_GB2312" w:hint="eastAsia"/>
          <w:sz w:val="32"/>
          <w:szCs w:val="32"/>
          <w:shd w:val="clear" w:color="auto" w:fill="FFFFFF"/>
        </w:rPr>
        <w:t>四大行动</w:t>
      </w:r>
      <w:r w:rsidRPr="005126B1">
        <w:rPr>
          <w:rFonts w:ascii="仿宋_GB2312" w:eastAsia="仿宋_GB2312" w:hAnsi="宋体" w:cs="仿宋_GB2312" w:hint="eastAsia"/>
          <w:sz w:val="32"/>
          <w:szCs w:val="32"/>
          <w:shd w:val="clear" w:color="auto" w:fill="FFFFFF"/>
        </w:rPr>
        <w:t>”，科学谋划、依法依规推进防灾救灾和灾后恢复重建工作，编制门头沟区中长期防洪及水务灾后恢复重建规划，谋划实施了一批灾后恢复重建及提升防灾减灾救灾能力项目；</w:t>
      </w:r>
      <w:r>
        <w:rPr>
          <w:rFonts w:ascii="仿宋_GB2312" w:eastAsia="仿宋_GB2312" w:hAnsi="仿宋_GB2312" w:cs="仿宋_GB2312" w:hint="eastAsia"/>
          <w:bCs/>
          <w:sz w:val="32"/>
          <w:szCs w:val="32"/>
        </w:rPr>
        <w:t>组织梳理水务领域增发国债项目涉水审批事项</w:t>
      </w:r>
      <w:r>
        <w:rPr>
          <w:rFonts w:ascii="仿宋_GB2312" w:eastAsia="仿宋_GB2312" w:hAnsi="仿宋_GB2312" w:cs="仿宋_GB2312"/>
          <w:bCs/>
          <w:sz w:val="32"/>
          <w:szCs w:val="32"/>
        </w:rPr>
        <w:t>30</w:t>
      </w:r>
      <w:r>
        <w:rPr>
          <w:rFonts w:ascii="仿宋_GB2312" w:eastAsia="仿宋_GB2312" w:hAnsi="仿宋_GB2312" w:cs="仿宋_GB2312" w:hint="eastAsia"/>
          <w:bCs/>
          <w:sz w:val="32"/>
          <w:szCs w:val="32"/>
        </w:rPr>
        <w:t>余项，完成“多规合一”平台回复意见</w:t>
      </w:r>
      <w:r>
        <w:rPr>
          <w:rFonts w:ascii="仿宋_GB2312" w:eastAsia="仿宋_GB2312" w:hAnsi="仿宋_GB2312" w:cs="仿宋_GB2312"/>
          <w:bCs/>
          <w:sz w:val="32"/>
          <w:szCs w:val="32"/>
        </w:rPr>
        <w:t>37</w:t>
      </w:r>
      <w:r>
        <w:rPr>
          <w:rFonts w:ascii="仿宋_GB2312" w:eastAsia="仿宋_GB2312" w:hAnsi="仿宋_GB2312" w:cs="仿宋_GB2312" w:hint="eastAsia"/>
          <w:bCs/>
          <w:sz w:val="32"/>
          <w:szCs w:val="32"/>
        </w:rPr>
        <w:t>件，助力我区灾后重建项目早落地、早开工、早见效。</w:t>
      </w:r>
    </w:p>
    <w:p w:rsidR="00FD1689" w:rsidRDefault="00FD1689" w:rsidP="00126531">
      <w:pPr>
        <w:spacing w:line="560" w:lineRule="exact"/>
        <w:ind w:firstLineChars="200" w:firstLine="31680"/>
        <w:rPr>
          <w:rFonts w:ascii="楷体_GB2312" w:eastAsia="楷体_GB2312" w:hAnsi="仿宋_GB2312" w:cs="仿宋_GB2312"/>
          <w:bCs/>
          <w:sz w:val="32"/>
          <w:szCs w:val="32"/>
        </w:rPr>
      </w:pPr>
      <w:r>
        <w:rPr>
          <w:rFonts w:ascii="楷体_GB2312" w:eastAsia="楷体_GB2312" w:hAnsi="仿宋_GB2312" w:cs="仿宋_GB2312" w:hint="eastAsia"/>
          <w:bCs/>
          <w:sz w:val="32"/>
          <w:szCs w:val="32"/>
        </w:rPr>
        <w:t>（三）强化执法监督，高标准规范执法</w:t>
      </w:r>
    </w:p>
    <w:p w:rsidR="00FD1689" w:rsidRDefault="00FD1689" w:rsidP="00126531">
      <w:pPr>
        <w:spacing w:line="560" w:lineRule="exact"/>
        <w:ind w:firstLineChars="200" w:firstLine="31680"/>
        <w:rPr>
          <w:rFonts w:ascii="仿宋_GB2312" w:eastAsia="仿宋_GB2312" w:hAnsi="仿宋_GB2312" w:cs="仿宋_GB2312"/>
          <w:sz w:val="32"/>
          <w:szCs w:val="32"/>
        </w:rPr>
      </w:pPr>
      <w:r w:rsidRPr="005126B1">
        <w:rPr>
          <w:rFonts w:ascii="仿宋_GB2312" w:eastAsia="仿宋_GB2312" w:hAnsi="仿宋_GB2312" w:cs="仿宋_GB2312" w:hint="eastAsia"/>
          <w:b/>
          <w:bCs/>
          <w:sz w:val="32"/>
          <w:szCs w:val="32"/>
        </w:rPr>
        <w:t>一是</w:t>
      </w:r>
      <w:r w:rsidRPr="005126B1">
        <w:rPr>
          <w:rFonts w:ascii="仿宋_GB2312" w:eastAsia="仿宋_GB2312" w:hAnsi="仿宋_GB2312" w:cs="仿宋_GB2312" w:hint="eastAsia"/>
          <w:bCs/>
          <w:sz w:val="32"/>
          <w:szCs w:val="32"/>
        </w:rPr>
        <w:t>深入推进行政执法</w:t>
      </w:r>
      <w:r w:rsidRPr="0082261E">
        <w:rPr>
          <w:rFonts w:ascii="仿宋_GB2312" w:eastAsia="仿宋_GB2312" w:hAnsi="仿宋_GB2312" w:cs="仿宋_GB2312" w:hint="eastAsia"/>
          <w:bCs/>
          <w:sz w:val="32"/>
          <w:szCs w:val="32"/>
        </w:rPr>
        <w:t>“</w:t>
      </w:r>
      <w:r w:rsidRPr="005126B1">
        <w:rPr>
          <w:rFonts w:ascii="仿宋_GB2312" w:eastAsia="仿宋_GB2312" w:hAnsi="仿宋_GB2312" w:cs="仿宋_GB2312" w:hint="eastAsia"/>
          <w:bCs/>
          <w:sz w:val="32"/>
          <w:szCs w:val="32"/>
        </w:rPr>
        <w:t>三项制度</w:t>
      </w:r>
      <w:r w:rsidRPr="0082261E">
        <w:rPr>
          <w:rFonts w:ascii="仿宋_GB2312" w:eastAsia="仿宋_GB2312" w:hAnsi="仿宋_GB2312" w:cs="仿宋_GB2312" w:hint="eastAsia"/>
          <w:bCs/>
          <w:sz w:val="32"/>
          <w:szCs w:val="32"/>
        </w:rPr>
        <w:t>”</w:t>
      </w:r>
      <w:r w:rsidRPr="005126B1">
        <w:rPr>
          <w:rFonts w:ascii="仿宋_GB2312" w:eastAsia="仿宋_GB2312" w:hAnsi="仿宋_GB2312" w:cs="仿宋_GB2312" w:hint="eastAsia"/>
          <w:bCs/>
          <w:sz w:val="32"/>
          <w:szCs w:val="32"/>
        </w:rPr>
        <w:t>，</w:t>
      </w:r>
      <w:r>
        <w:rPr>
          <w:rFonts w:ascii="仿宋_GB2312" w:eastAsia="仿宋_GB2312" w:hAnsi="微软雅黑" w:cs="仿宋-GB2312" w:hint="eastAsia"/>
          <w:bCs/>
          <w:sz w:val="32"/>
          <w:szCs w:val="32"/>
        </w:rPr>
        <w:t>建立以“双随机、一公开”监管为基本手段、以重点监管为补充、信用监管为基础的监管体系，严格执行《北京水务领域轻微违法行为免罚清单》</w:t>
      </w:r>
      <w:r>
        <w:rPr>
          <w:rFonts w:ascii="仿宋_GB2312" w:eastAsia="仿宋_GB2312" w:hAnsi="仿宋_GB2312" w:cs="仿宋_GB2312" w:hint="eastAsia"/>
          <w:sz w:val="32"/>
          <w:szCs w:val="32"/>
        </w:rPr>
        <w:t>《门头沟区水务局加强行政审批事中事后监管实施方案》等有关规定，形成“政府不添乱，企业不违规”的良性循环</w:t>
      </w:r>
      <w:r>
        <w:rPr>
          <w:rFonts w:ascii="仿宋_GB2312" w:eastAsia="仿宋_GB2312" w:hAnsi="微软雅黑" w:cs="仿宋-GB2312" w:hint="eastAsia"/>
          <w:bCs/>
          <w:sz w:val="32"/>
          <w:szCs w:val="32"/>
        </w:rPr>
        <w:t>，</w:t>
      </w:r>
      <w:r>
        <w:rPr>
          <w:rFonts w:ascii="仿宋_GB2312" w:eastAsia="仿宋_GB2312" w:hAnsi="仿宋_GB2312" w:cs="仿宋_GB2312" w:hint="eastAsia"/>
          <w:sz w:val="32"/>
          <w:szCs w:val="32"/>
        </w:rPr>
        <w:t>年内开展执法检查</w:t>
      </w:r>
      <w:r>
        <w:rPr>
          <w:rFonts w:ascii="仿宋_GB2312" w:eastAsia="仿宋_GB2312" w:hAnsi="仿宋_GB2312" w:cs="仿宋_GB2312"/>
          <w:sz w:val="32"/>
          <w:szCs w:val="32"/>
        </w:rPr>
        <w:t>6103</w:t>
      </w:r>
      <w:r>
        <w:rPr>
          <w:rFonts w:ascii="仿宋_GB2312" w:eastAsia="仿宋_GB2312" w:hAnsi="仿宋_GB2312" w:cs="仿宋_GB2312" w:hint="eastAsia"/>
          <w:sz w:val="32"/>
          <w:szCs w:val="32"/>
        </w:rPr>
        <w:t>次，同比下降</w:t>
      </w:r>
      <w:r>
        <w:rPr>
          <w:rFonts w:ascii="仿宋_GB2312" w:eastAsia="仿宋_GB2312" w:hAnsi="仿宋_GB2312" w:cs="仿宋_GB2312"/>
          <w:sz w:val="32"/>
          <w:szCs w:val="32"/>
        </w:rPr>
        <w:t>2%</w:t>
      </w:r>
      <w:r>
        <w:rPr>
          <w:rFonts w:ascii="仿宋_GB2312" w:eastAsia="仿宋_GB2312" w:hAnsi="仿宋_GB2312" w:cs="仿宋_GB2312" w:hint="eastAsia"/>
          <w:sz w:val="32"/>
          <w:szCs w:val="32"/>
        </w:rPr>
        <w:t>；作出行政处罚</w:t>
      </w:r>
      <w:r>
        <w:rPr>
          <w:rFonts w:ascii="仿宋_GB2312" w:eastAsia="仿宋_GB2312" w:hAnsi="仿宋_GB2312" w:cs="仿宋_GB2312"/>
          <w:sz w:val="32"/>
          <w:szCs w:val="32"/>
        </w:rPr>
        <w:t xml:space="preserve">68 </w:t>
      </w:r>
      <w:r>
        <w:rPr>
          <w:rFonts w:ascii="仿宋_GB2312" w:eastAsia="仿宋_GB2312" w:hAnsi="仿宋_GB2312" w:cs="仿宋_GB2312" w:hint="eastAsia"/>
          <w:sz w:val="32"/>
          <w:szCs w:val="32"/>
        </w:rPr>
        <w:t>件，罚款</w:t>
      </w:r>
      <w:r>
        <w:rPr>
          <w:rFonts w:ascii="仿宋_GB2312" w:eastAsia="仿宋_GB2312" w:hAnsi="仿宋_GB2312" w:cs="仿宋_GB2312"/>
          <w:sz w:val="32"/>
          <w:szCs w:val="32"/>
        </w:rPr>
        <w:t>38.92</w:t>
      </w:r>
      <w:r>
        <w:rPr>
          <w:rFonts w:ascii="仿宋_GB2312" w:eastAsia="仿宋_GB2312" w:hAnsi="仿宋_GB2312" w:cs="仿宋_GB2312" w:hint="eastAsia"/>
          <w:sz w:val="32"/>
          <w:szCs w:val="32"/>
        </w:rPr>
        <w:t>万元，</w:t>
      </w:r>
      <w:r w:rsidRPr="005126B1">
        <w:rPr>
          <w:rFonts w:ascii="仿宋_GB2312" w:eastAsia="仿宋_GB2312" w:hAnsi="仿宋_GB2312" w:cs="仿宋_GB2312" w:hint="eastAsia"/>
          <w:sz w:val="32"/>
          <w:szCs w:val="32"/>
          <w:shd w:val="clear" w:color="auto" w:fill="FFFFFF"/>
        </w:rPr>
        <w:t>无行政复议、行政诉讼案件，</w:t>
      </w:r>
      <w:r>
        <w:rPr>
          <w:rFonts w:ascii="仿宋_GB2312" w:eastAsia="仿宋_GB2312" w:hAnsi="仿宋_GB2312" w:cs="仿宋_GB2312" w:hint="eastAsia"/>
          <w:sz w:val="32"/>
          <w:szCs w:val="32"/>
        </w:rPr>
        <w:t>监管执法行政成本与企业负担实现了“双下降”。</w:t>
      </w:r>
      <w:r>
        <w:rPr>
          <w:rFonts w:ascii="仿宋_GB2312" w:eastAsia="仿宋_GB2312" w:hAnsi="仿宋_GB2312" w:cs="仿宋_GB2312" w:hint="eastAsia"/>
          <w:b/>
          <w:bCs/>
          <w:sz w:val="32"/>
          <w:szCs w:val="32"/>
        </w:rPr>
        <w:t>二是</w:t>
      </w:r>
      <w:r>
        <w:rPr>
          <w:rFonts w:ascii="仿宋_GB2312" w:eastAsia="仿宋_GB2312" w:hAnsi="仿宋_GB2312" w:cs="仿宋_GB2312" w:hint="eastAsia"/>
          <w:sz w:val="32"/>
          <w:szCs w:val="32"/>
          <w:shd w:val="clear" w:color="auto" w:fill="FFFFFF"/>
        </w:rPr>
        <w:t>严格执行重大行政决策公众参与、专家论证、风险评估、合法性审查和集体讨论决定等程序，年内办理区人大代表、政协委员建议提案</w:t>
      </w:r>
      <w:r>
        <w:rPr>
          <w:rFonts w:ascii="仿宋_GB2312" w:eastAsia="仿宋_GB2312" w:hAnsi="仿宋_GB2312" w:cs="仿宋_GB2312"/>
          <w:sz w:val="32"/>
          <w:szCs w:val="32"/>
          <w:shd w:val="clear" w:color="auto" w:fill="FFFFFF"/>
        </w:rPr>
        <w:t>10</w:t>
      </w:r>
      <w:r>
        <w:rPr>
          <w:rFonts w:ascii="仿宋_GB2312" w:eastAsia="仿宋_GB2312" w:hAnsi="仿宋_GB2312" w:cs="仿宋_GB2312" w:hint="eastAsia"/>
          <w:sz w:val="32"/>
          <w:szCs w:val="32"/>
          <w:shd w:val="clear" w:color="auto" w:fill="FFFFFF"/>
        </w:rPr>
        <w:t>件，办理“接诉即办”诉求</w:t>
      </w:r>
      <w:r>
        <w:rPr>
          <w:rFonts w:ascii="仿宋_GB2312" w:eastAsia="仿宋_GB2312" w:hAnsi="仿宋_GB2312" w:cs="仿宋_GB2312"/>
          <w:sz w:val="32"/>
          <w:szCs w:val="32"/>
          <w:shd w:val="clear" w:color="auto" w:fill="FFFFFF"/>
        </w:rPr>
        <w:t>899</w:t>
      </w:r>
      <w:r>
        <w:rPr>
          <w:rFonts w:ascii="仿宋_GB2312" w:eastAsia="仿宋_GB2312" w:hAnsi="仿宋_GB2312" w:cs="仿宋_GB2312" w:hint="eastAsia"/>
          <w:sz w:val="32"/>
          <w:szCs w:val="32"/>
          <w:shd w:val="clear" w:color="auto" w:fill="FFFFFF"/>
        </w:rPr>
        <w:t>件，</w:t>
      </w:r>
      <w:r>
        <w:rPr>
          <w:rFonts w:ascii="仿宋_GB2312" w:eastAsia="仿宋_GB2312" w:hAnsi="仿宋_GB2312" w:cs="仿宋_GB2312" w:hint="eastAsia"/>
          <w:sz w:val="32"/>
          <w:szCs w:val="32"/>
        </w:rPr>
        <w:t>公开各类政府信息</w:t>
      </w:r>
      <w:r>
        <w:rPr>
          <w:rFonts w:ascii="仿宋_GB2312" w:eastAsia="仿宋_GB2312" w:hAnsi="仿宋_GB2312" w:cs="仿宋_GB2312"/>
          <w:sz w:val="32"/>
          <w:szCs w:val="32"/>
        </w:rPr>
        <w:t>1375</w:t>
      </w:r>
      <w:r>
        <w:rPr>
          <w:rFonts w:ascii="仿宋_GB2312" w:eastAsia="仿宋_GB2312" w:hAnsi="仿宋_GB2312" w:cs="仿宋_GB2312" w:hint="eastAsia"/>
          <w:sz w:val="32"/>
          <w:szCs w:val="32"/>
        </w:rPr>
        <w:t>条，有效保障群众依法获取政府信息的权利；</w:t>
      </w:r>
      <w:r>
        <w:rPr>
          <w:rFonts w:ascii="仿宋_GB2312" w:eastAsia="仿宋_GB2312" w:hAnsi="仿宋_GB2312" w:cs="仿宋_GB2312" w:hint="eastAsia"/>
          <w:sz w:val="32"/>
          <w:szCs w:val="32"/>
          <w:shd w:val="clear" w:color="auto" w:fill="FFFFFF"/>
        </w:rPr>
        <w:t>充分发挥法律顾问和公职律师“智囊团”作用，为局属各部门（单位）依法行政提供法律咨询服务，</w:t>
      </w:r>
      <w:r>
        <w:rPr>
          <w:rFonts w:ascii="仿宋_GB2312" w:eastAsia="仿宋_GB2312" w:hAnsi="仿宋_GB2312" w:cs="仿宋_GB2312" w:hint="eastAsia"/>
          <w:sz w:val="32"/>
          <w:szCs w:val="32"/>
        </w:rPr>
        <w:t>年内实施合同审查、法律适用、决策事项等征询</w:t>
      </w:r>
      <w:r>
        <w:rPr>
          <w:rFonts w:ascii="仿宋_GB2312" w:eastAsia="仿宋_GB2312" w:hAnsi="仿宋_GB2312" w:cs="仿宋_GB2312"/>
          <w:sz w:val="32"/>
          <w:szCs w:val="32"/>
        </w:rPr>
        <w:t>214</w:t>
      </w:r>
      <w:r>
        <w:rPr>
          <w:rFonts w:ascii="仿宋_GB2312" w:eastAsia="仿宋_GB2312" w:hAnsi="仿宋_GB2312" w:cs="仿宋_GB2312" w:hint="eastAsia"/>
          <w:sz w:val="32"/>
          <w:szCs w:val="32"/>
        </w:rPr>
        <w:t>件，协助规范性文件审查</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件，有效提升了干部职工依宪、依法、依规履职能力。</w:t>
      </w:r>
    </w:p>
    <w:p w:rsidR="00FD1689" w:rsidRDefault="00FD1689" w:rsidP="00126531">
      <w:pPr>
        <w:spacing w:line="560" w:lineRule="exact"/>
        <w:ind w:firstLineChars="200" w:firstLine="31680"/>
        <w:rPr>
          <w:rFonts w:ascii="楷体_GB2312" w:eastAsia="楷体_GB2312" w:hAnsi="仿宋_GB2312" w:cs="仿宋_GB2312"/>
          <w:sz w:val="32"/>
          <w:szCs w:val="32"/>
        </w:rPr>
      </w:pPr>
      <w:r>
        <w:rPr>
          <w:rFonts w:ascii="楷体_GB2312" w:eastAsia="楷体_GB2312" w:hAnsi="仿宋_GB2312" w:cs="仿宋_GB2312" w:hint="eastAsia"/>
          <w:sz w:val="32"/>
          <w:szCs w:val="32"/>
        </w:rPr>
        <w:t>（四）强化普法宣传，高水平法治支撑</w:t>
      </w:r>
    </w:p>
    <w:p w:rsidR="00FD1689" w:rsidRDefault="00FD1689" w:rsidP="00126531">
      <w:pPr>
        <w:spacing w:line="560" w:lineRule="exact"/>
        <w:ind w:firstLineChars="200" w:firstLine="31680"/>
        <w:rPr>
          <w:rFonts w:ascii="仿宋_GB2312" w:eastAsia="仿宋_GB2312" w:hAnsi="仿宋_GB2312" w:cs="仿宋_GB2312"/>
          <w:b/>
          <w:bCs/>
          <w:sz w:val="32"/>
          <w:szCs w:val="32"/>
        </w:rPr>
      </w:pPr>
      <w:r w:rsidRPr="005126B1">
        <w:rPr>
          <w:rFonts w:ascii="仿宋_GB2312" w:eastAsia="仿宋_GB2312" w:hAnsi="仿宋_GB2312" w:cs="仿宋_GB2312" w:hint="eastAsia"/>
          <w:b/>
          <w:bCs/>
          <w:sz w:val="32"/>
          <w:szCs w:val="32"/>
        </w:rPr>
        <w:t>一是</w:t>
      </w:r>
      <w:r w:rsidRPr="005126B1">
        <w:rPr>
          <w:rFonts w:ascii="仿宋_GB2312" w:eastAsia="仿宋_GB2312" w:hAnsi="仿宋_GB2312" w:cs="仿宋_GB2312" w:hint="eastAsia"/>
          <w:sz w:val="32"/>
          <w:szCs w:val="32"/>
        </w:rPr>
        <w:t>统筹实施优化营商环境工程，落实</w:t>
      </w:r>
      <w:r w:rsidRPr="005126B1">
        <w:rPr>
          <w:rFonts w:ascii="仿宋_GB2312" w:eastAsia="仿宋_GB2312" w:hAnsi="仿宋_GB2312" w:cs="仿宋_GB2312"/>
          <w:sz w:val="32"/>
          <w:szCs w:val="32"/>
        </w:rPr>
        <w:t>6.0</w:t>
      </w:r>
      <w:r w:rsidRPr="005126B1">
        <w:rPr>
          <w:rFonts w:ascii="仿宋_GB2312" w:eastAsia="仿宋_GB2312" w:hAnsi="仿宋_GB2312" w:cs="仿宋_GB2312" w:hint="eastAsia"/>
          <w:sz w:val="32"/>
          <w:szCs w:val="32"/>
        </w:rPr>
        <w:t>版改革方案，针对企业、群众反映的多项审批事项跨部门办理等问题，以“到一线去”活动为契机，深入企业、政务服务大厅问需问效，全面推进“一业一证”改革、“一件事”集成办事场景落地，年内办理各类政务服务事项</w:t>
      </w:r>
      <w:r w:rsidRPr="005126B1">
        <w:rPr>
          <w:rFonts w:ascii="仿宋_GB2312" w:eastAsia="仿宋_GB2312" w:hAnsi="仿宋_GB2312" w:cs="仿宋_GB2312"/>
          <w:sz w:val="32"/>
          <w:szCs w:val="32"/>
        </w:rPr>
        <w:t>597</w:t>
      </w:r>
      <w:r w:rsidRPr="005126B1">
        <w:rPr>
          <w:rFonts w:ascii="仿宋_GB2312" w:eastAsia="仿宋_GB2312" w:hAnsi="仿宋_GB2312" w:cs="仿宋_GB2312" w:hint="eastAsia"/>
          <w:sz w:val="32"/>
          <w:szCs w:val="32"/>
        </w:rPr>
        <w:t>件，办理提速率、承诺提速率、服务对象满意率实现三个</w:t>
      </w:r>
      <w:r w:rsidRPr="005126B1">
        <w:rPr>
          <w:rFonts w:ascii="仿宋_GB2312" w:eastAsia="仿宋_GB2312" w:hAnsi="仿宋_GB2312" w:cs="仿宋_GB2312"/>
          <w:sz w:val="32"/>
          <w:szCs w:val="32"/>
        </w:rPr>
        <w:t>100%</w:t>
      </w:r>
      <w:r w:rsidRPr="005126B1">
        <w:rPr>
          <w:rFonts w:ascii="仿宋_GB2312" w:eastAsia="仿宋_GB2312" w:hAnsi="仿宋_GB2312" w:cs="仿宋_GB2312" w:hint="eastAsia"/>
          <w:sz w:val="32"/>
          <w:szCs w:val="32"/>
        </w:rPr>
        <w:t>，为企业在我区专心创业、放心投资、安心经营打造更好的发展基础。</w:t>
      </w:r>
      <w:r w:rsidRPr="005126B1">
        <w:rPr>
          <w:rFonts w:ascii="仿宋_GB2312" w:eastAsia="仿宋_GB2312" w:hAnsi="仿宋_GB2312" w:cs="仿宋_GB2312" w:hint="eastAsia"/>
          <w:b/>
          <w:bCs/>
          <w:sz w:val="32"/>
          <w:szCs w:val="32"/>
        </w:rPr>
        <w:t>二是</w:t>
      </w:r>
      <w:r w:rsidRPr="005126B1">
        <w:rPr>
          <w:rFonts w:ascii="仿宋_GB2312" w:eastAsia="仿宋_GB2312" w:hAnsi="仿宋_GB2312" w:cs="仿宋_GB2312" w:hint="eastAsia"/>
          <w:sz w:val="32"/>
          <w:szCs w:val="32"/>
        </w:rPr>
        <w:t>深刻认识宣传也是生产力，</w:t>
      </w:r>
      <w:r w:rsidRPr="005126B1">
        <w:rPr>
          <w:rFonts w:ascii="仿宋-GB2312" w:eastAsia="仿宋_GB2312" w:cs="仿宋-GB2312" w:hint="eastAsia"/>
          <w:sz w:val="32"/>
          <w:szCs w:val="32"/>
          <w:shd w:val="clear" w:color="auto" w:fill="FFFFFF"/>
        </w:rPr>
        <w:t>通过门头沟融媒、“门头沟水务”微信公众号等资源，开展</w:t>
      </w:r>
      <w:r w:rsidRPr="005126B1">
        <w:rPr>
          <w:rFonts w:ascii="仿宋_GB2312" w:eastAsia="仿宋_GB2312" w:hAnsi="仿宋_GB2312" w:cs="仿宋_GB2312" w:hint="eastAsia"/>
          <w:sz w:val="32"/>
          <w:szCs w:val="32"/>
        </w:rPr>
        <w:t>普法课堂、沉浸式体验涉水审批流程、“世界水日”“中国水周”和国家宪法日宣传等活动，</w:t>
      </w:r>
      <w:r>
        <w:rPr>
          <w:rFonts w:ascii="仿宋_GB2312" w:eastAsia="仿宋_GB2312" w:hAnsi="仿宋_GB2312" w:cs="仿宋_GB2312" w:hint="eastAsia"/>
          <w:sz w:val="32"/>
          <w:szCs w:val="32"/>
          <w:shd w:val="clear" w:color="auto" w:fill="FFFFFF"/>
        </w:rPr>
        <w:t>实施法治宣传进机关、进社区、进企业、进工地、进乡村“五进”活动，</w:t>
      </w:r>
      <w:r w:rsidRPr="005126B1">
        <w:rPr>
          <w:rFonts w:ascii="仿宋_GB2312" w:eastAsia="仿宋_GB2312" w:hAnsi="仿宋_GB2312" w:cs="仿宋_GB2312" w:hint="eastAsia"/>
          <w:sz w:val="32"/>
          <w:szCs w:val="32"/>
        </w:rPr>
        <w:t>首次组织全区</w:t>
      </w:r>
      <w:r w:rsidRPr="005126B1">
        <w:rPr>
          <w:rFonts w:ascii="仿宋_GB2312" w:eastAsia="仿宋_GB2312" w:hAnsi="仿宋_GB2312" w:cs="仿宋_GB2312"/>
          <w:sz w:val="32"/>
          <w:szCs w:val="32"/>
        </w:rPr>
        <w:t>40</w:t>
      </w:r>
      <w:r w:rsidRPr="005126B1">
        <w:rPr>
          <w:rFonts w:ascii="仿宋_GB2312" w:eastAsia="仿宋_GB2312" w:hAnsi="仿宋_GB2312" w:cs="仿宋_GB2312" w:hint="eastAsia"/>
          <w:sz w:val="32"/>
          <w:szCs w:val="32"/>
        </w:rPr>
        <w:t>多家部门、企业开展以“涉水审批和信用修复”为主题的政务公开日活动，巩固壮大主流思想舆论，</w:t>
      </w:r>
      <w:r>
        <w:rPr>
          <w:rFonts w:ascii="仿宋_GB2312" w:eastAsia="仿宋_GB2312" w:cs="仿宋-GB2312" w:hint="eastAsia"/>
          <w:bCs/>
          <w:sz w:val="32"/>
          <w:szCs w:val="32"/>
        </w:rPr>
        <w:t>充分展示新时代水务铁军提供有为审批服务、有力法治保障的精神风貌。</w:t>
      </w:r>
    </w:p>
    <w:p w:rsidR="00FD1689" w:rsidRDefault="00FD1689" w:rsidP="00126531">
      <w:pPr>
        <w:pStyle w:val="NormalIndent"/>
        <w:spacing w:line="560" w:lineRule="exact"/>
        <w:ind w:firstLine="31680"/>
        <w:rPr>
          <w:rFonts w:ascii="黑体" w:eastAsia="黑体" w:hAnsi="黑体" w:cs="黑体"/>
          <w:sz w:val="32"/>
          <w:szCs w:val="32"/>
        </w:rPr>
      </w:pPr>
      <w:r>
        <w:rPr>
          <w:rFonts w:ascii="黑体" w:eastAsia="黑体" w:hAnsi="黑体" w:cs="黑体" w:hint="eastAsia"/>
          <w:sz w:val="32"/>
          <w:szCs w:val="32"/>
        </w:rPr>
        <w:t>二、</w:t>
      </w:r>
      <w:r>
        <w:rPr>
          <w:rFonts w:ascii="黑体" w:eastAsia="黑体" w:hAnsi="黑体" w:cs="黑体"/>
          <w:color w:val="000000"/>
          <w:sz w:val="32"/>
          <w:szCs w:val="32"/>
        </w:rPr>
        <w:t>2023</w:t>
      </w:r>
      <w:r>
        <w:rPr>
          <w:rFonts w:ascii="黑体" w:eastAsia="黑体" w:hAnsi="黑体" w:cs="黑体" w:hint="eastAsia"/>
          <w:color w:val="000000"/>
          <w:sz w:val="32"/>
          <w:szCs w:val="32"/>
        </w:rPr>
        <w:t>年推进法治政府建设存在的不足和原因</w:t>
      </w:r>
    </w:p>
    <w:p w:rsidR="00FD1689" w:rsidRDefault="00FD1689" w:rsidP="00126531">
      <w:pPr>
        <w:spacing w:line="560" w:lineRule="exact"/>
        <w:ind w:firstLineChars="200" w:firstLine="31680"/>
        <w:rPr>
          <w:rFonts w:ascii="仿宋_GB2312" w:eastAsia="仿宋_GB2312" w:hAnsi="楷体_GB2312" w:cs="楷体_GB2312"/>
          <w:sz w:val="32"/>
          <w:szCs w:val="32"/>
        </w:rPr>
      </w:pPr>
      <w:r>
        <w:rPr>
          <w:rFonts w:ascii="仿宋_GB2312" w:eastAsia="仿宋_GB2312" w:hAnsi="微软雅黑" w:hint="eastAsia"/>
          <w:b/>
          <w:sz w:val="32"/>
          <w:szCs w:val="32"/>
        </w:rPr>
        <w:t>一是</w:t>
      </w:r>
      <w:r>
        <w:rPr>
          <w:rFonts w:ascii="仿宋_GB2312" w:eastAsia="仿宋_GB2312" w:hAnsi="微软雅黑" w:hint="eastAsia"/>
          <w:sz w:val="32"/>
          <w:szCs w:val="32"/>
        </w:rPr>
        <w:t>开展法治政府建设的内容和形式不够丰富，</w:t>
      </w:r>
      <w:r>
        <w:rPr>
          <w:rFonts w:ascii="仿宋_GB2312" w:eastAsia="仿宋_GB2312" w:hAnsi="楷体_GB2312" w:cs="楷体_GB2312" w:hint="eastAsia"/>
          <w:sz w:val="32"/>
          <w:szCs w:val="32"/>
        </w:rPr>
        <w:t>法律素养有待提升，</w:t>
      </w:r>
      <w:r>
        <w:rPr>
          <w:rFonts w:ascii="仿宋_GB2312" w:eastAsia="仿宋_GB2312" w:hAnsi="微软雅黑" w:hint="eastAsia"/>
          <w:sz w:val="32"/>
          <w:szCs w:val="32"/>
        </w:rPr>
        <w:t>运用法治思维和法治方式</w:t>
      </w:r>
      <w:r>
        <w:rPr>
          <w:rFonts w:ascii="仿宋_GB2312" w:eastAsia="仿宋_GB2312" w:hAnsi="仿宋_GB2312" w:cs="仿宋_GB2312" w:hint="eastAsia"/>
          <w:sz w:val="32"/>
          <w:szCs w:val="32"/>
        </w:rPr>
        <w:t>开展工作、解决难题的能力尚需进一步提高</w:t>
      </w:r>
      <w:r>
        <w:rPr>
          <w:rFonts w:ascii="仿宋_GB2312" w:eastAsia="仿宋_GB2312" w:hAnsi="微软雅黑" w:hint="eastAsia"/>
          <w:sz w:val="32"/>
          <w:szCs w:val="32"/>
        </w:rPr>
        <w:t>。</w:t>
      </w:r>
      <w:r>
        <w:rPr>
          <w:rFonts w:ascii="仿宋_GB2312" w:eastAsia="仿宋_GB2312" w:hAnsi="微软雅黑" w:hint="eastAsia"/>
          <w:b/>
          <w:sz w:val="32"/>
          <w:szCs w:val="32"/>
        </w:rPr>
        <w:t>二是</w:t>
      </w:r>
      <w:r>
        <w:rPr>
          <w:rFonts w:ascii="仿宋_GB2312" w:eastAsia="仿宋_GB2312" w:hAnsi="仿宋_GB2312" w:cs="仿宋_GB2312" w:hint="eastAsia"/>
          <w:sz w:val="32"/>
          <w:szCs w:val="32"/>
        </w:rPr>
        <w:t>主动监管、有效监管的意识</w:t>
      </w:r>
      <w:r>
        <w:rPr>
          <w:rFonts w:ascii="仿宋_GB2312" w:eastAsia="仿宋_GB2312" w:hAnsi="微软雅黑" w:hint="eastAsia"/>
          <w:sz w:val="32"/>
          <w:szCs w:val="32"/>
        </w:rPr>
        <w:t>有待进一步增强，</w:t>
      </w:r>
      <w:r>
        <w:rPr>
          <w:rFonts w:ascii="仿宋_GB2312" w:eastAsia="仿宋_GB2312" w:hAnsi="仿宋_GB2312" w:cs="仿宋_GB2312" w:hint="eastAsia"/>
          <w:sz w:val="32"/>
          <w:szCs w:val="32"/>
        </w:rPr>
        <w:t>科技手段赋能精准高效执法还需持续改进，</w:t>
      </w:r>
      <w:r>
        <w:rPr>
          <w:rFonts w:ascii="仿宋_GB2312" w:eastAsia="仿宋_GB2312" w:hAnsi="微软雅黑" w:hint="eastAsia"/>
          <w:sz w:val="32"/>
          <w:szCs w:val="32"/>
        </w:rPr>
        <w:t>需要在法治政府建设与水务</w:t>
      </w:r>
      <w:r>
        <w:rPr>
          <w:rFonts w:ascii="仿宋_GB2312" w:eastAsia="仿宋_GB2312" w:hAnsi="楷体_GB2312" w:cs="楷体_GB2312" w:hint="eastAsia"/>
          <w:sz w:val="32"/>
          <w:szCs w:val="32"/>
        </w:rPr>
        <w:t>高质量</w:t>
      </w:r>
      <w:r>
        <w:rPr>
          <w:rFonts w:ascii="仿宋_GB2312" w:eastAsia="仿宋_GB2312" w:hAnsi="微软雅黑" w:hint="eastAsia"/>
          <w:sz w:val="32"/>
          <w:szCs w:val="32"/>
        </w:rPr>
        <w:t>发展中不断创新、融合。</w:t>
      </w:r>
      <w:r>
        <w:rPr>
          <w:rFonts w:ascii="仿宋_GB2312" w:eastAsia="仿宋_GB2312" w:hAnsi="楷体_GB2312" w:cs="楷体_GB2312" w:hint="eastAsia"/>
          <w:b/>
          <w:sz w:val="32"/>
          <w:szCs w:val="32"/>
        </w:rPr>
        <w:t>三是</w:t>
      </w:r>
      <w:r>
        <w:rPr>
          <w:rFonts w:ascii="仿宋_GB2312" w:eastAsia="仿宋_GB2312" w:hAnsi="仿宋_GB2312" w:cs="仿宋_GB2312" w:hint="eastAsia"/>
          <w:sz w:val="32"/>
          <w:szCs w:val="32"/>
        </w:rPr>
        <w:t>普法宣传教育形式和手段比较单一，针对性、实效性不够强，利用新媒体开展普法宣传创新力度尚需进一步提高</w:t>
      </w:r>
      <w:r>
        <w:rPr>
          <w:rFonts w:ascii="仿宋_GB2312" w:eastAsia="仿宋_GB2312" w:hAnsi="楷体_GB2312" w:cs="楷体_GB2312" w:hint="eastAsia"/>
          <w:sz w:val="32"/>
          <w:szCs w:val="32"/>
        </w:rPr>
        <w:t>。</w:t>
      </w:r>
    </w:p>
    <w:p w:rsidR="00FD1689" w:rsidRDefault="00FD1689" w:rsidP="00126531">
      <w:pPr>
        <w:pStyle w:val="NormalWeb"/>
        <w:widowControl/>
        <w:tabs>
          <w:tab w:val="left" w:pos="850"/>
        </w:tabs>
        <w:spacing w:beforeAutospacing="0" w:afterAutospacing="0" w:line="560" w:lineRule="exact"/>
        <w:ind w:firstLineChars="200" w:firstLine="31680"/>
        <w:jc w:val="both"/>
        <w:rPr>
          <w:rFonts w:ascii="黑体" w:eastAsia="黑体" w:hAnsi="黑体" w:cs="黑体"/>
          <w:kern w:val="2"/>
          <w:sz w:val="32"/>
          <w:szCs w:val="32"/>
        </w:rPr>
      </w:pPr>
      <w:r>
        <w:rPr>
          <w:rFonts w:ascii="黑体" w:eastAsia="黑体" w:hAnsi="黑体" w:cs="黑体" w:hint="eastAsia"/>
          <w:color w:val="000000"/>
          <w:sz w:val="32"/>
          <w:szCs w:val="32"/>
        </w:rPr>
        <w:t>三、</w:t>
      </w:r>
      <w:r>
        <w:rPr>
          <w:rFonts w:ascii="黑体" w:eastAsia="黑体" w:hAnsi="黑体" w:cs="黑体"/>
          <w:color w:val="000000"/>
          <w:sz w:val="32"/>
          <w:szCs w:val="32"/>
        </w:rPr>
        <w:t>2023</w:t>
      </w:r>
      <w:r>
        <w:rPr>
          <w:rFonts w:ascii="黑体" w:eastAsia="黑体" w:hAnsi="黑体" w:cs="黑体" w:hint="eastAsia"/>
          <w:color w:val="000000"/>
          <w:sz w:val="32"/>
          <w:szCs w:val="32"/>
        </w:rPr>
        <w:t>年党政主要负责人履行推进法治建设第一责任人职责情况</w:t>
      </w:r>
    </w:p>
    <w:p w:rsidR="00FD1689" w:rsidRDefault="00FD1689" w:rsidP="00126531">
      <w:pPr>
        <w:pStyle w:val="NormalWeb"/>
        <w:tabs>
          <w:tab w:val="left" w:pos="850"/>
        </w:tabs>
        <w:spacing w:beforeAutospacing="0" w:afterAutospacing="0" w:line="560" w:lineRule="exact"/>
        <w:ind w:firstLineChars="200" w:firstLine="31680"/>
        <w:jc w:val="both"/>
        <w:rPr>
          <w:rFonts w:ascii="仿宋_GB2312" w:eastAsia="仿宋_GB2312" w:hAnsi="仿宋_GB2312" w:cs="仿宋_GB2312"/>
          <w:sz w:val="32"/>
          <w:szCs w:val="32"/>
        </w:rPr>
      </w:pPr>
      <w:r>
        <w:rPr>
          <w:rFonts w:ascii="仿宋_GB2312" w:eastAsia="仿宋_GB2312" w:hAnsi="仿宋_GB2312" w:cs="仿宋_GB2312" w:hint="eastAsia"/>
          <w:b/>
          <w:sz w:val="32"/>
          <w:szCs w:val="32"/>
        </w:rPr>
        <w:t>一是</w:t>
      </w:r>
      <w:r>
        <w:rPr>
          <w:rFonts w:ascii="仿宋_GB2312" w:eastAsia="仿宋_GB2312" w:hAnsi="仿宋_GB2312" w:cs="仿宋_GB2312" w:hint="eastAsia"/>
          <w:sz w:val="32"/>
          <w:szCs w:val="32"/>
        </w:rPr>
        <w:t>强化党对法治政府建设的领导。党政主要领导认真履行推进法治建设第一责任人职责，主持召开党组会、局务会、专题会，研究部署法治政府建设工作任务，听取法治政府建设示范创建工作报告，</w:t>
      </w:r>
      <w:r>
        <w:rPr>
          <w:rFonts w:ascii="仿宋_GB2312" w:eastAsia="仿宋_GB2312" w:hAnsi="仿宋_GB2312" w:cs="仿宋_GB2312" w:hint="eastAsia"/>
          <w:color w:val="000000"/>
          <w:sz w:val="32"/>
          <w:szCs w:val="32"/>
        </w:rPr>
        <w:t>主持撰写述法报告并列入领导干部年度述职报告，形成《涉水审批和水务优化营商环境调研报告》等一批调研成果，</w:t>
      </w:r>
      <w:r>
        <w:rPr>
          <w:rFonts w:ascii="仿宋_GB2312" w:eastAsia="仿宋_GB2312" w:hAnsi="仿宋_GB2312" w:cs="仿宋_GB2312" w:hint="eastAsia"/>
          <w:sz w:val="32"/>
          <w:szCs w:val="32"/>
        </w:rPr>
        <w:t>不断夯实法治政府建设根基。</w:t>
      </w:r>
    </w:p>
    <w:p w:rsidR="00FD1689" w:rsidRDefault="00FD1689" w:rsidP="00126531">
      <w:pPr>
        <w:pStyle w:val="NormalWeb"/>
        <w:tabs>
          <w:tab w:val="left" w:pos="850"/>
        </w:tabs>
        <w:spacing w:beforeAutospacing="0" w:afterAutospacing="0" w:line="560" w:lineRule="exact"/>
        <w:ind w:firstLineChars="200" w:firstLine="31680"/>
        <w:jc w:val="both"/>
        <w:rPr>
          <w:rFonts w:ascii="仿宋_GB2312" w:eastAsia="仿宋_GB2312" w:hAnsi="仿宋_GB2312" w:cs="仿宋_GB2312"/>
          <w:sz w:val="32"/>
          <w:szCs w:val="32"/>
        </w:rPr>
      </w:pPr>
      <w:r>
        <w:rPr>
          <w:rFonts w:ascii="仿宋_GB2312" w:eastAsia="仿宋_GB2312" w:hAnsi="仿宋_GB2312" w:cs="仿宋_GB2312" w:hint="eastAsia"/>
          <w:b/>
          <w:sz w:val="32"/>
          <w:szCs w:val="32"/>
        </w:rPr>
        <w:t>二是</w:t>
      </w:r>
      <w:r>
        <w:rPr>
          <w:rFonts w:ascii="仿宋_GB2312" w:eastAsia="仿宋_GB2312" w:hAnsi="仿宋_GB2312" w:cs="仿宋_GB2312" w:hint="eastAsia"/>
          <w:sz w:val="32"/>
          <w:szCs w:val="32"/>
        </w:rPr>
        <w:t>带头学法用法坚持依法行政。党政主要领导将习近平法治思想纳入党组理论中心组、党组会、局务会会前学法重点学习内容，先后学习《北京市节水条例》《习近平总书记在第十个国家宪法日之际作出的重要指示精神》等内容，不断提升法治能力，营造了领导干部遵法守法学法用法的浓厚法治氛围。</w:t>
      </w:r>
    </w:p>
    <w:p w:rsidR="00FD1689" w:rsidRDefault="00FD1689" w:rsidP="00126531">
      <w:pPr>
        <w:pStyle w:val="NormalWeb"/>
        <w:tabs>
          <w:tab w:val="left" w:pos="850"/>
        </w:tabs>
        <w:spacing w:beforeAutospacing="0" w:afterAutospacing="0" w:line="560" w:lineRule="exact"/>
        <w:ind w:firstLineChars="200" w:firstLine="31680"/>
        <w:jc w:val="both"/>
        <w:rPr>
          <w:rFonts w:ascii="仿宋_GB2312" w:eastAsia="仿宋_GB2312" w:hAnsi="仿宋_GB2312" w:cs="仿宋_GB2312"/>
          <w:sz w:val="32"/>
          <w:szCs w:val="32"/>
        </w:rPr>
      </w:pPr>
      <w:r>
        <w:rPr>
          <w:rFonts w:ascii="仿宋_GB2312" w:eastAsia="仿宋_GB2312" w:hAnsi="仿宋_GB2312" w:cs="仿宋_GB2312" w:hint="eastAsia"/>
          <w:b/>
          <w:sz w:val="32"/>
          <w:szCs w:val="32"/>
        </w:rPr>
        <w:t>三是</w:t>
      </w:r>
      <w:r>
        <w:rPr>
          <w:rFonts w:ascii="仿宋_GB2312" w:eastAsia="仿宋_GB2312" w:hAnsi="仿宋_GB2312" w:cs="仿宋_GB2312" w:hint="eastAsia"/>
          <w:sz w:val="32"/>
          <w:szCs w:val="32"/>
        </w:rPr>
        <w:t>健全完善行业监督机制。全面落实强化河（湖）长制实施意见，坚持以河长制为抓手，围绕年度总河长令任务集中攻坚、跟踪问效、一线督办，实现全市范围内河长制“四个率先”，累计巡河</w:t>
      </w:r>
      <w:r>
        <w:rPr>
          <w:rFonts w:ascii="仿宋_GB2312" w:eastAsia="仿宋_GB2312" w:hAnsi="仿宋_GB2312" w:cs="仿宋_GB2312"/>
          <w:sz w:val="32"/>
          <w:szCs w:val="32"/>
        </w:rPr>
        <w:t>1.9</w:t>
      </w:r>
      <w:r>
        <w:rPr>
          <w:rFonts w:ascii="仿宋_GB2312" w:eastAsia="仿宋_GB2312" w:hAnsi="仿宋_GB2312" w:cs="仿宋_GB2312" w:hint="eastAsia"/>
          <w:sz w:val="32"/>
          <w:szCs w:val="32"/>
        </w:rPr>
        <w:t>万人次，巡河里程</w:t>
      </w:r>
      <w:r>
        <w:rPr>
          <w:rFonts w:ascii="仿宋_GB2312" w:eastAsia="仿宋_GB2312" w:hAnsi="仿宋_GB2312" w:cs="仿宋_GB2312"/>
          <w:sz w:val="32"/>
          <w:szCs w:val="32"/>
        </w:rPr>
        <w:t>4.8</w:t>
      </w:r>
      <w:r>
        <w:rPr>
          <w:rFonts w:ascii="仿宋_GB2312" w:eastAsia="仿宋_GB2312" w:hAnsi="仿宋_GB2312" w:cs="仿宋_GB2312" w:hint="eastAsia"/>
          <w:sz w:val="32"/>
          <w:szCs w:val="32"/>
        </w:rPr>
        <w:t>万公里，累计发现并监督完成乱占、乱堆等</w:t>
      </w:r>
      <w:r>
        <w:rPr>
          <w:rFonts w:ascii="仿宋_GB2312" w:eastAsia="仿宋_GB2312" w:hAnsi="仿宋_GB2312" w:cs="仿宋_GB2312"/>
          <w:sz w:val="32"/>
          <w:szCs w:val="32"/>
        </w:rPr>
        <w:t>1506</w:t>
      </w:r>
      <w:r>
        <w:rPr>
          <w:rFonts w:ascii="仿宋_GB2312" w:eastAsia="仿宋_GB2312" w:hAnsi="仿宋_GB2312" w:cs="仿宋_GB2312" w:hint="eastAsia"/>
          <w:sz w:val="32"/>
          <w:szCs w:val="32"/>
        </w:rPr>
        <w:t>项“四乱”问题的整改，水环境治理举措持续发力。</w:t>
      </w:r>
    </w:p>
    <w:p w:rsidR="00FD1689" w:rsidRDefault="00FD1689" w:rsidP="00126531">
      <w:pPr>
        <w:pStyle w:val="NormalWeb"/>
        <w:widowControl/>
        <w:tabs>
          <w:tab w:val="left" w:pos="850"/>
        </w:tabs>
        <w:spacing w:beforeAutospacing="0" w:afterAutospacing="0" w:line="560" w:lineRule="exact"/>
        <w:ind w:firstLineChars="200" w:firstLine="31680"/>
        <w:jc w:val="both"/>
        <w:rPr>
          <w:rFonts w:ascii="黑体" w:eastAsia="黑体" w:hAnsi="黑体" w:cs="黑体"/>
          <w:kern w:val="2"/>
          <w:sz w:val="32"/>
          <w:szCs w:val="32"/>
        </w:rPr>
      </w:pPr>
      <w:r>
        <w:rPr>
          <w:rFonts w:ascii="黑体" w:eastAsia="黑体" w:hAnsi="黑体" w:cs="黑体" w:hint="eastAsia"/>
          <w:color w:val="000000"/>
          <w:sz w:val="32"/>
          <w:szCs w:val="32"/>
        </w:rPr>
        <w:t>四、</w:t>
      </w:r>
      <w:r>
        <w:rPr>
          <w:rFonts w:ascii="黑体" w:eastAsia="黑体" w:hAnsi="黑体" w:cs="黑体"/>
          <w:color w:val="000000"/>
          <w:sz w:val="32"/>
          <w:szCs w:val="32"/>
        </w:rPr>
        <w:t>2024</w:t>
      </w:r>
      <w:r>
        <w:rPr>
          <w:rFonts w:ascii="黑体" w:eastAsia="黑体" w:hAnsi="黑体" w:cs="黑体" w:hint="eastAsia"/>
          <w:color w:val="000000"/>
          <w:sz w:val="32"/>
          <w:szCs w:val="32"/>
        </w:rPr>
        <w:t>年推进法治政府建设的主要安排</w:t>
      </w:r>
    </w:p>
    <w:p w:rsidR="00FD1689" w:rsidRDefault="00FD1689" w:rsidP="00126531">
      <w:pPr>
        <w:pStyle w:val="NormalWeb"/>
        <w:tabs>
          <w:tab w:val="left" w:pos="850"/>
        </w:tabs>
        <w:spacing w:beforeAutospacing="0" w:afterAutospacing="0" w:line="560" w:lineRule="exact"/>
        <w:ind w:firstLineChars="200" w:firstLine="31680"/>
        <w:jc w:val="both"/>
        <w:rPr>
          <w:rFonts w:ascii="仿宋_GB2312" w:eastAsia="仿宋_GB2312" w:hAnsi="仿宋_GB2312" w:cs="仿宋_GB2312"/>
          <w:sz w:val="32"/>
          <w:szCs w:val="32"/>
        </w:rPr>
      </w:pPr>
      <w:r>
        <w:rPr>
          <w:rFonts w:ascii="仿宋_GB2312" w:eastAsia="仿宋_GB2312" w:hAnsi="仿宋_GB2312" w:cs="仿宋_GB2312" w:hint="eastAsia"/>
          <w:b/>
          <w:sz w:val="32"/>
          <w:szCs w:val="32"/>
        </w:rPr>
        <w:t>一是</w:t>
      </w:r>
      <w:r>
        <w:rPr>
          <w:rFonts w:ascii="仿宋_GB2312" w:eastAsia="仿宋_GB2312" w:hAnsi="仿宋_GB2312" w:cs="仿宋_GB2312" w:hint="eastAsia"/>
          <w:sz w:val="32"/>
          <w:szCs w:val="32"/>
        </w:rPr>
        <w:t>深入学习贯彻党的二十大精神和习近平法治思想。把学习领会习近平法治思想作为重要政治任务，</w:t>
      </w:r>
      <w:r>
        <w:rPr>
          <w:rFonts w:ascii="仿宋_GB2312" w:eastAsia="仿宋_GB2312" w:hAnsi="仿宋_GB2312" w:cs="仿宋_GB2312" w:hint="eastAsia"/>
          <w:bCs/>
          <w:color w:val="000000"/>
          <w:kern w:val="2"/>
          <w:sz w:val="32"/>
          <w:szCs w:val="32"/>
        </w:rPr>
        <w:t>坚持法治政府建设与水务工作相融合，聚焦</w:t>
      </w:r>
      <w:r>
        <w:rPr>
          <w:rFonts w:ascii="仿宋_GB2312" w:eastAsia="仿宋_GB2312" w:hAnsi="仿宋_GB2312" w:cs="仿宋_GB2312" w:hint="eastAsia"/>
          <w:color w:val="000000"/>
          <w:kern w:val="2"/>
          <w:sz w:val="32"/>
          <w:szCs w:val="32"/>
        </w:rPr>
        <w:t>“水安全、水韧性城市建设”一个目标</w:t>
      </w:r>
      <w:r>
        <w:rPr>
          <w:rFonts w:ascii="仿宋_GB2312" w:eastAsia="仿宋_GB2312" w:hAnsi="仿宋_GB2312" w:cs="仿宋_GB2312" w:hint="eastAsia"/>
          <w:bCs/>
          <w:color w:val="000000"/>
          <w:kern w:val="2"/>
          <w:sz w:val="32"/>
          <w:szCs w:val="32"/>
        </w:rPr>
        <w:t>，以强有力的责任心和使命感高水平抓好</w:t>
      </w:r>
      <w:r>
        <w:rPr>
          <w:rFonts w:ascii="仿宋_GB2312" w:eastAsia="仿宋_GB2312" w:hAnsi="仿宋_GB2312" w:cs="仿宋_GB2312" w:hint="eastAsia"/>
          <w:color w:val="000000"/>
          <w:kern w:val="2"/>
          <w:sz w:val="32"/>
          <w:szCs w:val="32"/>
        </w:rPr>
        <w:t>“七水同治”建设“七个水务”</w:t>
      </w:r>
      <w:r>
        <w:rPr>
          <w:rFonts w:ascii="仿宋_GB2312" w:eastAsia="仿宋_GB2312" w:hAnsi="仿宋_GB2312" w:cs="仿宋_GB2312" w:hint="eastAsia"/>
          <w:bCs/>
          <w:color w:val="000000"/>
          <w:kern w:val="2"/>
          <w:sz w:val="32"/>
          <w:szCs w:val="32"/>
        </w:rPr>
        <w:t>各项工作，实现水务</w:t>
      </w:r>
      <w:r>
        <w:rPr>
          <w:rFonts w:ascii="仿宋_GB2312" w:eastAsia="仿宋_GB2312" w:hAnsi="仿宋_GB2312" w:cs="仿宋_GB2312" w:hint="eastAsia"/>
          <w:color w:val="000000"/>
          <w:kern w:val="2"/>
          <w:sz w:val="32"/>
          <w:szCs w:val="32"/>
        </w:rPr>
        <w:t>“七个维度”</w:t>
      </w:r>
      <w:r>
        <w:rPr>
          <w:rFonts w:ascii="仿宋_GB2312" w:eastAsia="仿宋_GB2312" w:hAnsi="仿宋_GB2312" w:cs="仿宋_GB2312" w:hint="eastAsia"/>
          <w:bCs/>
          <w:color w:val="000000"/>
          <w:kern w:val="2"/>
          <w:sz w:val="32"/>
          <w:szCs w:val="32"/>
        </w:rPr>
        <w:t>的再引领，为谱写首都西大门现代化治水新篇章提供更加坚强有力的法治保障。</w:t>
      </w:r>
    </w:p>
    <w:p w:rsidR="00FD1689" w:rsidRDefault="00FD1689" w:rsidP="00126531">
      <w:pPr>
        <w:pStyle w:val="NormalWeb"/>
        <w:tabs>
          <w:tab w:val="left" w:pos="850"/>
        </w:tabs>
        <w:spacing w:beforeAutospacing="0" w:afterAutospacing="0" w:line="560" w:lineRule="exact"/>
        <w:ind w:firstLineChars="200" w:firstLine="31680"/>
        <w:jc w:val="both"/>
        <w:rPr>
          <w:rFonts w:ascii="仿宋_GB2312" w:eastAsia="仿宋_GB2312" w:hAnsi="仿宋_GB2312" w:cs="仿宋_GB2312"/>
          <w:sz w:val="32"/>
          <w:szCs w:val="32"/>
        </w:rPr>
      </w:pPr>
      <w:r>
        <w:rPr>
          <w:rFonts w:ascii="仿宋_GB2312" w:eastAsia="仿宋_GB2312" w:hAnsi="仿宋_GB2312" w:cs="仿宋_GB2312" w:hint="eastAsia"/>
          <w:b/>
          <w:sz w:val="32"/>
          <w:szCs w:val="32"/>
        </w:rPr>
        <w:t>二是</w:t>
      </w:r>
      <w:r>
        <w:rPr>
          <w:rFonts w:ascii="仿宋_GB2312" w:eastAsia="仿宋_GB2312" w:hAnsi="仿宋_GB2312" w:cs="仿宋_GB2312" w:hint="eastAsia"/>
          <w:sz w:val="32"/>
          <w:szCs w:val="32"/>
        </w:rPr>
        <w:t>加强“八五”普法工作。强化“尊法、守法、懂法、用法”的意识，采取多种方式持续开展法治宣传，</w:t>
      </w:r>
      <w:r>
        <w:rPr>
          <w:rFonts w:ascii="仿宋_GB2312" w:eastAsia="仿宋_GB2312" w:hAnsi="仿宋_GB2312" w:cs="仿宋_GB2312" w:hint="eastAsia"/>
          <w:color w:val="000000"/>
          <w:kern w:val="2"/>
          <w:sz w:val="32"/>
          <w:szCs w:val="32"/>
        </w:rPr>
        <w:t>提高运用法治思维和法治方式深化改革、推动发展、化解矛盾、维护稳定的能力，以水务法治建设的新成效，服务保障我区灾后恢复重建与绿色高质量转型发展，不断提升依法治水管水能力。</w:t>
      </w:r>
    </w:p>
    <w:p w:rsidR="00FD1689" w:rsidRDefault="00FD1689" w:rsidP="00126531">
      <w:pPr>
        <w:pStyle w:val="NormalWeb"/>
        <w:tabs>
          <w:tab w:val="left" w:pos="850"/>
        </w:tabs>
        <w:spacing w:beforeAutospacing="0" w:afterAutospacing="0" w:line="560" w:lineRule="exact"/>
        <w:ind w:firstLineChars="200" w:firstLine="31680"/>
        <w:jc w:val="both"/>
        <w:rPr>
          <w:rFonts w:ascii="仿宋_GB2312" w:eastAsia="仿宋_GB2312" w:hAnsi="仿宋_GB2312" w:cs="仿宋_GB2312"/>
          <w:sz w:val="32"/>
          <w:szCs w:val="32"/>
        </w:rPr>
      </w:pPr>
      <w:r>
        <w:rPr>
          <w:rFonts w:ascii="仿宋_GB2312" w:eastAsia="仿宋_GB2312" w:hAnsi="仿宋_GB2312" w:cs="仿宋_GB2312" w:hint="eastAsia"/>
          <w:b/>
          <w:sz w:val="32"/>
          <w:szCs w:val="32"/>
        </w:rPr>
        <w:t>三是</w:t>
      </w:r>
      <w:r>
        <w:rPr>
          <w:rFonts w:ascii="仿宋_GB2312" w:eastAsia="仿宋_GB2312" w:hAnsi="仿宋_GB2312" w:cs="仿宋_GB2312" w:hint="eastAsia"/>
          <w:sz w:val="32"/>
          <w:szCs w:val="32"/>
        </w:rPr>
        <w:t>推动水务政务服务质效双提升双促进。</w:t>
      </w:r>
      <w:r>
        <w:rPr>
          <w:rFonts w:ascii="仿宋_GB2312" w:eastAsia="仿宋_GB2312" w:hAnsi="仿宋_GB2312" w:cs="仿宋_GB2312" w:hint="eastAsia"/>
          <w:bCs/>
          <w:color w:val="000000"/>
          <w:kern w:val="2"/>
          <w:sz w:val="32"/>
          <w:szCs w:val="32"/>
        </w:rPr>
        <w:t>紧抓永定河官厅山峡雨水情监测预报现代化试点建设的重大战略机遇，着眼</w:t>
      </w:r>
      <w:r>
        <w:rPr>
          <w:rFonts w:ascii="仿宋_GB2312" w:eastAsia="仿宋_GB2312" w:hAnsi="仿宋_GB2312" w:cs="仿宋_GB2312" w:hint="eastAsia"/>
          <w:bCs/>
          <w:kern w:val="2"/>
          <w:sz w:val="32"/>
          <w:szCs w:val="32"/>
        </w:rPr>
        <w:t>提升速度、温度、安全度、便利度和发展度“五个度”</w:t>
      </w:r>
      <w:r>
        <w:rPr>
          <w:rFonts w:ascii="仿宋_GB2312" w:eastAsia="仿宋_GB2312" w:hAnsi="仿宋_GB2312" w:cs="仿宋_GB2312" w:hint="eastAsia"/>
          <w:bCs/>
          <w:color w:val="000000"/>
          <w:kern w:val="2"/>
          <w:sz w:val="32"/>
          <w:szCs w:val="32"/>
        </w:rPr>
        <w:t>，以</w:t>
      </w:r>
      <w:r>
        <w:rPr>
          <w:rFonts w:ascii="仿宋_GB2312" w:eastAsia="仿宋_GB2312" w:hAnsi="仿宋_GB2312" w:cs="仿宋_GB2312"/>
          <w:bCs/>
          <w:color w:val="000000"/>
          <w:kern w:val="2"/>
          <w:sz w:val="32"/>
          <w:szCs w:val="32"/>
        </w:rPr>
        <w:t>2023</w:t>
      </w:r>
      <w:r>
        <w:rPr>
          <w:rFonts w:ascii="仿宋_GB2312" w:eastAsia="仿宋_GB2312" w:hAnsi="仿宋_GB2312" w:cs="仿宋_GB2312" w:hint="eastAsia"/>
          <w:bCs/>
          <w:color w:val="000000"/>
          <w:kern w:val="2"/>
          <w:sz w:val="32"/>
          <w:szCs w:val="32"/>
        </w:rPr>
        <w:t>年版行政许可事项清单为蓝图，系统再造政务服务事项办理流程，全链条抓好事项承接、汇集、兑现环节，推动政策直达快享、放大水务营商环境撬动作用，助力我区打造首都营商环境“新高地”。</w:t>
      </w:r>
    </w:p>
    <w:p w:rsidR="00FD1689" w:rsidRDefault="00FD1689" w:rsidP="00126531">
      <w:pPr>
        <w:pStyle w:val="NormalWeb"/>
        <w:widowControl/>
        <w:tabs>
          <w:tab w:val="left" w:pos="850"/>
        </w:tabs>
        <w:spacing w:beforeAutospacing="0" w:afterAutospacing="0" w:line="560" w:lineRule="exact"/>
        <w:ind w:firstLineChars="200" w:firstLine="31680"/>
        <w:jc w:val="both"/>
        <w:rPr>
          <w:rFonts w:ascii="仿宋_GB2312" w:eastAsia="仿宋_GB2312" w:hAnsi="仿宋_GB2312" w:cs="仿宋_GB2312"/>
          <w:sz w:val="32"/>
          <w:szCs w:val="32"/>
        </w:rPr>
      </w:pPr>
      <w:r>
        <w:rPr>
          <w:rFonts w:ascii="仿宋_GB2312" w:eastAsia="仿宋_GB2312" w:hAnsi="仿宋_GB2312" w:cs="仿宋_GB2312" w:hint="eastAsia"/>
          <w:b/>
          <w:sz w:val="32"/>
          <w:szCs w:val="32"/>
        </w:rPr>
        <w:t>四是</w:t>
      </w:r>
      <w:r>
        <w:rPr>
          <w:rFonts w:ascii="仿宋_GB2312" w:eastAsia="仿宋_GB2312" w:hAnsi="仿宋_GB2312" w:cs="仿宋_GB2312" w:hint="eastAsia"/>
          <w:color w:val="000000"/>
          <w:kern w:val="2"/>
          <w:sz w:val="32"/>
          <w:szCs w:val="32"/>
        </w:rPr>
        <w:t>建立上下联动、审管联动、部门联动的行政审批监督体系。结合权责清单健全制度化监管规则，明确监管措施、设定依据、处理方式等内容，落实行业监管职责。全面树立柔性执法理念，贯彻落实涉企轻微违法行为免罚制度，探索开展非现场监管，</w:t>
      </w:r>
      <w:r>
        <w:rPr>
          <w:rFonts w:ascii="仿宋_GB2312" w:eastAsia="仿宋_GB2312" w:hAnsi="仿宋_GB2312" w:cs="仿宋_GB2312" w:hint="eastAsia"/>
          <w:kern w:val="2"/>
          <w:sz w:val="32"/>
          <w:szCs w:val="32"/>
        </w:rPr>
        <w:t>让监管既“无事不扰”又“无处不在”</w:t>
      </w:r>
      <w:r>
        <w:rPr>
          <w:rFonts w:ascii="仿宋_GB2312" w:eastAsia="仿宋_GB2312" w:hAnsi="仿宋_GB2312" w:cs="仿宋_GB2312" w:hint="eastAsia"/>
          <w:bCs/>
          <w:color w:val="000000"/>
          <w:kern w:val="2"/>
          <w:sz w:val="32"/>
          <w:szCs w:val="32"/>
        </w:rPr>
        <w:t>。</w:t>
      </w:r>
    </w:p>
    <w:p w:rsidR="00FD1689" w:rsidRDefault="00FD1689" w:rsidP="00126531">
      <w:pPr>
        <w:widowControl/>
        <w:spacing w:line="560" w:lineRule="exact"/>
        <w:ind w:firstLineChars="200" w:firstLine="31680"/>
        <w:rPr>
          <w:rFonts w:ascii="仿宋_GB2312" w:eastAsia="仿宋_GB2312" w:hAnsi="仿宋_GB2312" w:cs="仿宋_GB2312"/>
          <w:sz w:val="32"/>
          <w:szCs w:val="32"/>
        </w:rPr>
      </w:pPr>
      <w:r>
        <w:rPr>
          <w:rFonts w:ascii="黑体" w:eastAsia="黑体" w:hAnsi="黑体" w:cs="黑体" w:hint="eastAsia"/>
          <w:kern w:val="0"/>
          <w:sz w:val="32"/>
          <w:szCs w:val="32"/>
          <w:shd w:val="clear" w:color="auto" w:fill="FFFFFF"/>
        </w:rPr>
        <w:t>五、其他需要报告的情况</w:t>
      </w:r>
    </w:p>
    <w:p w:rsidR="00FD1689" w:rsidRDefault="00FD1689" w:rsidP="00126531">
      <w:pPr>
        <w:pStyle w:val="NormalWeb"/>
        <w:widowControl/>
        <w:tabs>
          <w:tab w:val="left" w:pos="850"/>
        </w:tabs>
        <w:spacing w:beforeAutospacing="0" w:afterAutospacing="0" w:line="560" w:lineRule="exact"/>
        <w:ind w:firstLineChars="200" w:firstLine="31680"/>
        <w:jc w:val="both"/>
        <w:rPr>
          <w:rFonts w:ascii="仿宋_GB2312" w:eastAsia="仿宋_GB2312" w:hAnsi="仿宋_GB2312" w:cs="仿宋_GB2312"/>
          <w:color w:val="000000"/>
          <w:kern w:val="2"/>
          <w:sz w:val="32"/>
          <w:szCs w:val="32"/>
        </w:rPr>
      </w:pPr>
      <w:r>
        <w:rPr>
          <w:rFonts w:ascii="仿宋_GB2312" w:eastAsia="仿宋_GB2312" w:hAnsi="仿宋_GB2312" w:cs="仿宋_GB2312" w:hint="eastAsia"/>
          <w:color w:val="000000"/>
          <w:kern w:val="2"/>
          <w:sz w:val="32"/>
          <w:szCs w:val="32"/>
        </w:rPr>
        <w:t>无其他需要报告的情况。</w:t>
      </w:r>
    </w:p>
    <w:p w:rsidR="00FD1689" w:rsidRDefault="00FD1689" w:rsidP="00126531">
      <w:pPr>
        <w:pStyle w:val="NormalWeb"/>
        <w:widowControl/>
        <w:spacing w:beforeAutospacing="0" w:afterAutospacing="0" w:line="560" w:lineRule="exact"/>
        <w:ind w:firstLineChars="200" w:firstLine="31680"/>
        <w:rPr>
          <w:rFonts w:ascii="仿宋_GB2312" w:eastAsia="仿宋_GB2312" w:hAnsi="仿宋_GB2312" w:cs="仿宋_GB2312"/>
          <w:sz w:val="32"/>
          <w:szCs w:val="32"/>
          <w:shd w:val="clear" w:color="auto" w:fill="FFFFFF"/>
        </w:rPr>
      </w:pPr>
    </w:p>
    <w:p w:rsidR="00FD1689" w:rsidRDefault="00FD1689" w:rsidP="00126531">
      <w:pPr>
        <w:widowControl/>
        <w:spacing w:line="560" w:lineRule="exact"/>
        <w:ind w:firstLineChars="200" w:firstLine="31680"/>
        <w:jc w:val="right"/>
        <w:rPr>
          <w:rFonts w:ascii="仿宋_GB2312" w:eastAsia="仿宋_GB2312" w:hAnsi="仿宋_GB2312" w:cs="仿宋_GB2312"/>
          <w:color w:val="000000"/>
          <w:kern w:val="0"/>
          <w:sz w:val="31"/>
          <w:szCs w:val="31"/>
        </w:rPr>
      </w:pPr>
    </w:p>
    <w:sectPr w:rsidR="00FD1689" w:rsidSect="0082261E">
      <w:footerReference w:type="even" r:id="rId6"/>
      <w:footerReference w:type="default" r:id="rId7"/>
      <w:pgSz w:w="11906" w:h="16838"/>
      <w:pgMar w:top="1440" w:right="1800" w:bottom="1440" w:left="1800"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D1689" w:rsidRDefault="00FD1689" w:rsidP="0082261E">
      <w:r>
        <w:separator/>
      </w:r>
    </w:p>
  </w:endnote>
  <w:endnote w:type="continuationSeparator" w:id="0">
    <w:p w:rsidR="00FD1689" w:rsidRDefault="00FD1689" w:rsidP="0082261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es New Roma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um"/>
    <w:panose1 w:val="02010609060101010101"/>
    <w:charset w:val="86"/>
    <w:family w:val="auto"/>
    <w:pitch w:val="variable"/>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GB2312">
    <w:altName w:val="宋体"/>
    <w:panose1 w:val="00000000000000000000"/>
    <w:charset w:val="86"/>
    <w:family w:val="roman"/>
    <w:notTrueType/>
    <w:pitch w:val="default"/>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1689" w:rsidRDefault="00FD1689">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end"/>
    </w:r>
  </w:p>
  <w:p w:rsidR="00FD1689" w:rsidRDefault="00FD1689">
    <w:pPr>
      <w:pStyle w:val="Footer"/>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1689" w:rsidRDefault="00FD1689">
    <w:pPr>
      <w:pStyle w:val="Footer"/>
      <w:framePr w:wrap="around" w:vAnchor="text" w:hAnchor="margin" w:xAlign="outside" w:y="1"/>
      <w:rPr>
        <w:rStyle w:val="PageNumber"/>
        <w:rFonts w:ascii="宋体"/>
        <w:sz w:val="28"/>
        <w:szCs w:val="28"/>
      </w:rPr>
    </w:pPr>
    <w:r>
      <w:rPr>
        <w:rStyle w:val="PageNumber"/>
        <w:rFonts w:ascii="宋体" w:hAnsi="宋体"/>
        <w:sz w:val="28"/>
        <w:szCs w:val="28"/>
      </w:rPr>
      <w:fldChar w:fldCharType="begin"/>
    </w:r>
    <w:r>
      <w:rPr>
        <w:rStyle w:val="PageNumber"/>
        <w:rFonts w:ascii="宋体" w:hAnsi="宋体"/>
        <w:sz w:val="28"/>
        <w:szCs w:val="28"/>
      </w:rPr>
      <w:instrText xml:space="preserve">PAGE  </w:instrText>
    </w:r>
    <w:r>
      <w:rPr>
        <w:rStyle w:val="PageNumber"/>
        <w:rFonts w:ascii="宋体" w:hAnsi="宋体"/>
        <w:sz w:val="28"/>
        <w:szCs w:val="28"/>
      </w:rPr>
      <w:fldChar w:fldCharType="separate"/>
    </w:r>
    <w:r>
      <w:rPr>
        <w:rStyle w:val="PageNumber"/>
        <w:rFonts w:ascii="宋体" w:hAnsi="宋体"/>
        <w:noProof/>
        <w:sz w:val="28"/>
        <w:szCs w:val="28"/>
      </w:rPr>
      <w:t>- 6 -</w:t>
    </w:r>
    <w:r>
      <w:rPr>
        <w:rStyle w:val="PageNumber"/>
        <w:rFonts w:ascii="宋体" w:hAnsi="宋体"/>
        <w:sz w:val="28"/>
        <w:szCs w:val="28"/>
      </w:rPr>
      <w:fldChar w:fldCharType="end"/>
    </w:r>
  </w:p>
  <w:p w:rsidR="00FD1689" w:rsidRDefault="00FD1689">
    <w:pPr>
      <w:pStyle w:val="Footer"/>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D1689" w:rsidRDefault="00FD1689" w:rsidP="0082261E">
      <w:r>
        <w:separator/>
      </w:r>
    </w:p>
  </w:footnote>
  <w:footnote w:type="continuationSeparator" w:id="0">
    <w:p w:rsidR="00FD1689" w:rsidRDefault="00FD1689" w:rsidP="0082261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420"/>
  <w:drawingGridVerticalSpacing w:val="156"/>
  <w:noPunctuationKerning/>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7AA125E1"/>
    <w:rsid w:val="B9DD47D8"/>
    <w:rsid w:val="DEFF0923"/>
    <w:rsid w:val="00045E7A"/>
    <w:rsid w:val="00070383"/>
    <w:rsid w:val="000718E0"/>
    <w:rsid w:val="000B5896"/>
    <w:rsid w:val="000F40AC"/>
    <w:rsid w:val="00126531"/>
    <w:rsid w:val="001A2545"/>
    <w:rsid w:val="00243826"/>
    <w:rsid w:val="00262668"/>
    <w:rsid w:val="00274B93"/>
    <w:rsid w:val="00322FA4"/>
    <w:rsid w:val="003C644D"/>
    <w:rsid w:val="004745AB"/>
    <w:rsid w:val="004C43C6"/>
    <w:rsid w:val="004C446F"/>
    <w:rsid w:val="00501D95"/>
    <w:rsid w:val="005126B1"/>
    <w:rsid w:val="00512E72"/>
    <w:rsid w:val="0054307C"/>
    <w:rsid w:val="00546D8C"/>
    <w:rsid w:val="005C2D69"/>
    <w:rsid w:val="00632923"/>
    <w:rsid w:val="00652124"/>
    <w:rsid w:val="006A3802"/>
    <w:rsid w:val="006D6D42"/>
    <w:rsid w:val="00703E56"/>
    <w:rsid w:val="007568EE"/>
    <w:rsid w:val="0082261E"/>
    <w:rsid w:val="0085196D"/>
    <w:rsid w:val="008E24C2"/>
    <w:rsid w:val="008F4378"/>
    <w:rsid w:val="009E7602"/>
    <w:rsid w:val="00B12947"/>
    <w:rsid w:val="00B37C2F"/>
    <w:rsid w:val="00B41DA5"/>
    <w:rsid w:val="00B447A0"/>
    <w:rsid w:val="00B84023"/>
    <w:rsid w:val="00B957D3"/>
    <w:rsid w:val="00C25EDC"/>
    <w:rsid w:val="00C60BF8"/>
    <w:rsid w:val="00C8646B"/>
    <w:rsid w:val="00C92E12"/>
    <w:rsid w:val="00D421F5"/>
    <w:rsid w:val="00D87002"/>
    <w:rsid w:val="00E978BB"/>
    <w:rsid w:val="00ED112F"/>
    <w:rsid w:val="00ED36E8"/>
    <w:rsid w:val="00FD1689"/>
    <w:rsid w:val="1FFE0EAB"/>
    <w:rsid w:val="23D51D5A"/>
    <w:rsid w:val="24B71888"/>
    <w:rsid w:val="28096460"/>
    <w:rsid w:val="33A32BCB"/>
    <w:rsid w:val="3BD57C92"/>
    <w:rsid w:val="56E74157"/>
    <w:rsid w:val="594A3941"/>
    <w:rsid w:val="6D7F02E2"/>
    <w:rsid w:val="6F374385"/>
    <w:rsid w:val="703437CA"/>
    <w:rsid w:val="75D54051"/>
    <w:rsid w:val="7AA125E1"/>
    <w:rsid w:val="7F461848"/>
    <w:rsid w:val="7FFCEB32"/>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next w:val="NormalIndent"/>
    <w:qFormat/>
    <w:rsid w:val="0082261E"/>
    <w:pPr>
      <w:widowControl w:val="0"/>
      <w:jc w:val="both"/>
    </w:pPr>
    <w:rPr>
      <w:rFonts w:ascii="Calibri" w:hAnsi="Calibri"/>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Indent">
    <w:name w:val="Normal Indent"/>
    <w:basedOn w:val="Normal"/>
    <w:uiPriority w:val="99"/>
    <w:rsid w:val="0082261E"/>
    <w:pPr>
      <w:ind w:firstLineChars="200" w:firstLine="420"/>
    </w:pPr>
  </w:style>
  <w:style w:type="paragraph" w:styleId="BodyText">
    <w:name w:val="Body Text"/>
    <w:basedOn w:val="Normal"/>
    <w:link w:val="BodyTextChar"/>
    <w:uiPriority w:val="99"/>
    <w:rsid w:val="0082261E"/>
    <w:pPr>
      <w:spacing w:line="300" w:lineRule="atLeast"/>
      <w:jc w:val="center"/>
    </w:pPr>
    <w:rPr>
      <w:rFonts w:ascii="Times New Roman" w:hAnsi="Times New Roman"/>
      <w:color w:val="000000"/>
      <w:sz w:val="44"/>
      <w:szCs w:val="20"/>
    </w:rPr>
  </w:style>
  <w:style w:type="character" w:customStyle="1" w:styleId="BodyTextChar">
    <w:name w:val="Body Text Char"/>
    <w:basedOn w:val="DefaultParagraphFont"/>
    <w:link w:val="BodyText"/>
    <w:uiPriority w:val="99"/>
    <w:semiHidden/>
    <w:locked/>
    <w:rsid w:val="0082261E"/>
    <w:rPr>
      <w:rFonts w:ascii="Calibri" w:hAnsi="Calibri" w:cs="Times New Roman"/>
      <w:sz w:val="24"/>
      <w:szCs w:val="24"/>
    </w:rPr>
  </w:style>
  <w:style w:type="paragraph" w:styleId="TOC3">
    <w:name w:val="toc 3"/>
    <w:basedOn w:val="Normal"/>
    <w:next w:val="Normal"/>
    <w:uiPriority w:val="99"/>
    <w:rsid w:val="0082261E"/>
    <w:pPr>
      <w:ind w:leftChars="400" w:left="840"/>
    </w:pPr>
  </w:style>
  <w:style w:type="paragraph" w:styleId="BalloonText">
    <w:name w:val="Balloon Text"/>
    <w:basedOn w:val="Normal"/>
    <w:link w:val="BalloonTextChar"/>
    <w:uiPriority w:val="99"/>
    <w:semiHidden/>
    <w:rsid w:val="0082261E"/>
    <w:rPr>
      <w:sz w:val="18"/>
      <w:szCs w:val="18"/>
    </w:rPr>
  </w:style>
  <w:style w:type="character" w:customStyle="1" w:styleId="BalloonTextChar">
    <w:name w:val="Balloon Text Char"/>
    <w:basedOn w:val="DefaultParagraphFont"/>
    <w:link w:val="BalloonText"/>
    <w:uiPriority w:val="99"/>
    <w:semiHidden/>
    <w:locked/>
    <w:rsid w:val="0082261E"/>
    <w:rPr>
      <w:rFonts w:ascii="Calibri" w:hAnsi="Calibri" w:cs="Times New Roman"/>
      <w:sz w:val="2"/>
    </w:rPr>
  </w:style>
  <w:style w:type="paragraph" w:styleId="Footer">
    <w:name w:val="footer"/>
    <w:basedOn w:val="Normal"/>
    <w:next w:val="Normal"/>
    <w:link w:val="FooterChar"/>
    <w:uiPriority w:val="99"/>
    <w:rsid w:val="0082261E"/>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82261E"/>
    <w:rPr>
      <w:rFonts w:ascii="Calibri" w:hAnsi="Calibri" w:cs="Times New Roman"/>
      <w:sz w:val="18"/>
      <w:szCs w:val="18"/>
    </w:rPr>
  </w:style>
  <w:style w:type="paragraph" w:styleId="Header">
    <w:name w:val="header"/>
    <w:basedOn w:val="Normal"/>
    <w:link w:val="HeaderChar"/>
    <w:uiPriority w:val="99"/>
    <w:rsid w:val="0082261E"/>
    <w:pP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82261E"/>
    <w:rPr>
      <w:rFonts w:cs="Times New Roman"/>
      <w:kern w:val="2"/>
      <w:sz w:val="18"/>
      <w:szCs w:val="18"/>
    </w:rPr>
  </w:style>
  <w:style w:type="paragraph" w:styleId="NormalWeb">
    <w:name w:val="Normal (Web)"/>
    <w:basedOn w:val="Normal"/>
    <w:uiPriority w:val="99"/>
    <w:rsid w:val="0082261E"/>
    <w:pPr>
      <w:spacing w:beforeAutospacing="1" w:afterAutospacing="1"/>
      <w:jc w:val="left"/>
    </w:pPr>
    <w:rPr>
      <w:kern w:val="0"/>
      <w:sz w:val="24"/>
    </w:rPr>
  </w:style>
  <w:style w:type="character" w:styleId="PageNumber">
    <w:name w:val="page number"/>
    <w:basedOn w:val="DefaultParagraphFont"/>
    <w:uiPriority w:val="99"/>
    <w:rsid w:val="0082261E"/>
    <w:rPr>
      <w:rFonts w:cs="Times New Roman"/>
    </w:rPr>
  </w:style>
  <w:style w:type="character" w:customStyle="1" w:styleId="PlaceholderText1">
    <w:name w:val="Placeholder Text1"/>
    <w:basedOn w:val="DefaultParagraphFont"/>
    <w:uiPriority w:val="99"/>
    <w:rsid w:val="0082261E"/>
    <w:rPr>
      <w:rFonts w:cs="Times New Roman"/>
      <w:color w:val="80808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6</Pages>
  <Words>451</Words>
  <Characters>2576</Characters>
  <Application>Microsoft Office Outlook</Application>
  <DocSecurity>0</DocSecurity>
  <Lines>0</Lines>
  <Paragraphs>0</Paragraphs>
  <ScaleCrop>false</ScaleCrop>
  <Company>区水务局</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北京市门头沟区水务局</dc:title>
  <dc:subject/>
  <dc:creator>Administrator</dc:creator>
  <cp:keywords/>
  <dc:description/>
  <cp:lastModifiedBy>tclsevers</cp:lastModifiedBy>
  <cp:revision>5</cp:revision>
  <dcterms:created xsi:type="dcterms:W3CDTF">2024-03-12T13:48:00Z</dcterms:created>
  <dcterms:modified xsi:type="dcterms:W3CDTF">2024-03-26T09:46:00Z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y fmtid="{D5CDD505-2E9C-101B-9397-08002B2CF9AE}" pid="3" name="ICV">
    <vt:lpwstr>93728571953A13839C0C5A65D5336AD5_43</vt:lpwstr>
  </property>
</Properties>
</file>