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outlineLvl w:val="9"/>
        <w:rPr>
          <w:rFonts w:hint="eastAsia" w:ascii="方正小标宋简体" w:hAnsi="方正小标宋简体" w:eastAsia="方正小标宋简体" w:cs="方正小标宋简体"/>
          <w:b w:val="0"/>
          <w:bCs/>
          <w:w w:val="95"/>
          <w:sz w:val="44"/>
          <w:szCs w:val="44"/>
          <w:lang w:val="en-US" w:eastAsia="zh-CN"/>
        </w:rPr>
      </w:pPr>
      <w:r>
        <w:rPr>
          <w:rFonts w:hint="eastAsia" w:ascii="方正小标宋简体" w:hAnsi="方正小标宋简体" w:eastAsia="方正小标宋简体" w:cs="方正小标宋简体"/>
          <w:b w:val="0"/>
          <w:bCs/>
          <w:w w:val="95"/>
          <w:sz w:val="44"/>
          <w:szCs w:val="44"/>
          <w:lang w:val="en-US" w:eastAsia="zh-CN"/>
        </w:rPr>
        <w:t>北京市门头沟区市场监督管理局</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outlineLvl w:val="9"/>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w w:val="95"/>
          <w:sz w:val="44"/>
          <w:szCs w:val="44"/>
          <w:lang w:val="en-US" w:eastAsia="zh-CN"/>
        </w:rPr>
        <w:t>2023年法治政府建设情况报告</w:t>
      </w:r>
    </w:p>
    <w:p>
      <w:pPr>
        <w:pStyle w:val="3"/>
        <w:keepNext w:val="0"/>
        <w:keepLines w:val="0"/>
        <w:pageBreakBefore w:val="0"/>
        <w:kinsoku/>
        <w:wordWrap/>
        <w:overflowPunct/>
        <w:topLinePunct w:val="0"/>
        <w:autoSpaceDE/>
        <w:autoSpaceDN/>
        <w:bidi w:val="0"/>
        <w:spacing w:line="560" w:lineRule="exact"/>
        <w:ind w:firstLine="836"/>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val="0"/>
          <w:bCs w:val="0"/>
          <w:sz w:val="32"/>
          <w:szCs w:val="32"/>
          <w:lang w:val="en-US" w:eastAsia="zh-CN"/>
        </w:rPr>
        <w:t>2023年是全面贯彻落实党的二十大精神的开局之年，是推动实施全区法治建设，三个“五年规划”承上启下的关键之年。2023年门头沟区市场监督管理局</w:t>
      </w:r>
      <w:r>
        <w:rPr>
          <w:rFonts w:hint="eastAsia" w:ascii="仿宋_GB2312" w:hAnsi="仿宋_GB2312" w:eastAsia="仿宋_GB2312" w:cs="仿宋_GB2312"/>
          <w:sz w:val="32"/>
          <w:szCs w:val="32"/>
        </w:rPr>
        <w:t>以习近平新时代中国特色社会主义思想为指导，始终围绕《区委全面依法治区委员会202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年工作要点》实际</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sz w:val="32"/>
          <w:szCs w:val="32"/>
        </w:rPr>
        <w:t>，全面贯彻党的</w:t>
      </w:r>
      <w:r>
        <w:rPr>
          <w:rFonts w:hint="eastAsia" w:ascii="仿宋_GB2312" w:hAnsi="仿宋_GB2312" w:eastAsia="仿宋_GB2312" w:cs="仿宋_GB2312"/>
          <w:sz w:val="32"/>
          <w:szCs w:val="32"/>
          <w:lang w:eastAsia="zh-CN"/>
        </w:rPr>
        <w:t>二十</w:t>
      </w:r>
      <w:r>
        <w:rPr>
          <w:rFonts w:hint="eastAsia" w:ascii="仿宋_GB2312" w:hAnsi="仿宋_GB2312" w:eastAsia="仿宋_GB2312" w:cs="仿宋_GB2312"/>
          <w:sz w:val="32"/>
          <w:szCs w:val="32"/>
        </w:rPr>
        <w:t>大精神，依法全面履行政府职能，切实抓好法治政府建设各项工作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发挥</w:t>
      </w:r>
      <w:r>
        <w:rPr>
          <w:rFonts w:hint="eastAsia" w:ascii="仿宋_GB2312" w:hAnsi="仿宋_GB2312" w:eastAsia="仿宋_GB2312" w:cs="仿宋_GB2312"/>
          <w:sz w:val="32"/>
          <w:szCs w:val="32"/>
          <w:lang w:eastAsia="zh-CN"/>
        </w:rPr>
        <w:t>市场监管职责</w:t>
      </w:r>
      <w:r>
        <w:rPr>
          <w:rFonts w:hint="eastAsia" w:ascii="仿宋_GB2312" w:hAnsi="仿宋_GB2312" w:eastAsia="仿宋_GB2312" w:cs="仿宋_GB2312"/>
          <w:sz w:val="32"/>
          <w:szCs w:val="32"/>
        </w:rPr>
        <w:t>，现将门头沟区市场监督管理局2023年度法治政府建设工作的主要情况报告如下：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楷体" w:hAnsi="楷体" w:eastAsia="楷体" w:cs="楷体"/>
          <w:color w:val="000000"/>
          <w:sz w:val="32"/>
          <w:szCs w:val="32"/>
          <w:lang w:val="en-US" w:eastAsia="zh-CN"/>
        </w:rPr>
      </w:pPr>
      <w:r>
        <w:rPr>
          <w:rFonts w:hint="eastAsia" w:ascii="黑体" w:hAnsi="黑体" w:eastAsia="黑体" w:cs="黑体"/>
          <w:color w:val="000000"/>
          <w:sz w:val="32"/>
          <w:szCs w:val="32"/>
          <w:lang w:val="en-US" w:eastAsia="zh-CN"/>
        </w:rPr>
        <w:t>一、2023年推进法治政府建设的主要举措和成效</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（一）提高政治站位，强化组织领导。</w:t>
      </w:r>
      <w:r>
        <w:rPr>
          <w:rFonts w:hint="eastAsia" w:ascii="仿宋_GB2312" w:hAnsi="仿宋_GB2312" w:eastAsia="仿宋_GB2312" w:cs="仿宋_GB2312"/>
          <w:sz w:val="32"/>
          <w:szCs w:val="32"/>
          <w:lang w:val="en-US" w:eastAsia="zh-CN"/>
        </w:rPr>
        <w:t>坚持门头沟区市场局党政机关主要负责人切实履行推进法治政府建设第一责任人职责，定期听取全局法治政府建设工作情况汇报，研究解决推进法治政府建设阶段性工作的困难和问题，加强全局法治政府建设的组织领导，将法治政府建设摆在全局工作的重要位置，不断加大工作推进力度。认真落实《区委全面依法治区委员会2023年工作要点》等，切实履行“第一责任人”职责。将法治政府建设摆在工作的重要位置，建立健全法治建设工作领导机制，积极落实《党政主要负责人履行推进法治建设第一责任人职责规定》要求，形成党组带头学、支部组织学、全局干部深入学习的法治模式，将习近平总书记关于市场监管的重要讲话和重要指示批示精神融入执法监督和普法实践，建立健全工作机制，落实法治建设工作责任，在严格规范执法、强化法治监督上持续发力、久久为功，推动法治建设工作落实落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（二）加强法治学习，夯实法治基础。</w:t>
      </w:r>
      <w:r>
        <w:rPr>
          <w:rFonts w:hint="eastAsia" w:ascii="仿宋_GB2312" w:hAnsi="仿宋_GB2312" w:eastAsia="仿宋_GB2312" w:cs="仿宋_GB2312"/>
          <w:sz w:val="32"/>
          <w:szCs w:val="32"/>
          <w:lang w:val="en-US" w:eastAsia="zh-CN"/>
        </w:rPr>
        <w:t>一是始终把学习习近平新时代中国特色社会主义思想为指导，贯彻落实习近平总书记对北京一系列重要讲话精神作为首要任务。充分认识党的领导是推进全面依法治国的根本保证。二是从思想到业务夯实法治工作。一方面以“八五”普法为总体规划，组织全局干部深入学习习近平总书记关于全面依法治国的重要论述，深入学习宣传了党内法规，开展宪法、公务员法、民法进机关主题活动，适应全面从严治党、依规治党新形势新要求，更好地发挥法治的引领和规范作用。另一方面加强专业知识培训，开展2023年度行政执法人员网上培训以及线下专题业务培训，增强对外执法工作能力。</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（三）坚持宣传教育，提升法治意识。</w:t>
      </w:r>
      <w:r>
        <w:rPr>
          <w:rFonts w:hint="eastAsia" w:ascii="仿宋_GB2312" w:hAnsi="仿宋_GB2312" w:eastAsia="仿宋_GB2312" w:cs="仿宋_GB2312"/>
          <w:sz w:val="32"/>
          <w:szCs w:val="32"/>
          <w:lang w:val="en-US" w:eastAsia="zh-CN"/>
        </w:rPr>
        <w:t>我局以“12·4”国家宪法日、安全用药月、质量安全月、消费者权益保护日、食品安全周等重要时间节点为契机，深入社区、进课堂、进企业、进军营、进工地、进机关等场所，采取“法律十进”、“消费安全进社区”、等宣传形式，举办主题宣传活动几十余场。以案释法，提升群众维权意识。此外我局积极开展以案释法宣传工作。在打击传销、规范直销工作中，为提升群众防骗维权意识，深入社区开展了以“打击传销规范直销”为主题的系列宣传活动，通过“以案释法”，用典型的“领取福利”、“虚假关怀”欺骗老年人的案例，让群众直观认识到这种不规范营销模式。向大家普及正确的消费观念，引导大家正确消费，以及普及今后遇到类似问题如何及时防范维权。积极报送行政处罚典型案例，推动将我区典型案例被市局执法总队编入案例汇编。我局通过微信公众号、微博等多手段创新宣传方式，加强宣传的深度和广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（四）发挥法治引领，优化营商环境。</w:t>
      </w:r>
      <w:r>
        <w:rPr>
          <w:rFonts w:hint="eastAsia" w:ascii="仿宋_GB2312" w:hAnsi="仿宋_GB2312" w:eastAsia="仿宋_GB2312" w:cs="仿宋_GB2312"/>
          <w:sz w:val="32"/>
          <w:szCs w:val="32"/>
          <w:lang w:val="en-US" w:eastAsia="zh-CN"/>
        </w:rPr>
        <w:t>一是贯彻落实国务院关于持续推进“放管服”改革的工作要求，响应群众和企业呼声，进一步优化营商环境，门头沟区市场监督管理局大力推进包容审慎监管，严格落实《北京市市场监督管理局轻微违法行为容错纠错清单（试行）》，对违法行为轻微并及时改正，没有造成危害后果的，对当事人通过行政指导、责令改正、警告处理以及不予行政处罚的方式进行教育引导，提高行政执法的法律效果和社会效果</w:t>
      </w:r>
      <w:r>
        <w:rPr>
          <w:rFonts w:hint="eastAsia" w:ascii="仿宋_GB2312" w:hAnsi="仿宋_GB2312" w:eastAsia="仿宋_GB2312" w:cs="仿宋_GB2312"/>
          <w:color w:val="auto"/>
          <w:sz w:val="32"/>
          <w:szCs w:val="32"/>
          <w:lang w:val="en-US" w:eastAsia="zh-CN"/>
        </w:rPr>
        <w:t>,综合考虑违法行为的性质、情节以及社会危害程度，做到过罚相当、宽严相济，保障执法不失力度，彰显温度。全年共减免罚没款约380万元。二是实现更多市场主体“准入即准营”，实施政府精准有效监管。对辖区内仅销售预包装保健食品的经营主体进行网上备案制度，全程线上操作，已为全区上百家小食杂店、贸易商进行线上备案办理，减少了现场核查环节，节约经营主体时间。三是加强队伍建设，规范执法行为。进一步规范执法队伍建设，规范执法行为，提升执法水平，严格行政执法人员资格管理、培训考核、持证上岗制度，现有219名人员拥有行政执法资格证，13人正在申请考试。</w:t>
      </w:r>
      <w:r>
        <w:rPr>
          <w:rFonts w:hint="eastAsia" w:ascii="仿宋_GB2312" w:hAnsi="仿宋_GB2312" w:eastAsia="仿宋_GB2312" w:cs="仿宋_GB2312"/>
          <w:sz w:val="32"/>
          <w:szCs w:val="32"/>
          <w:lang w:val="en-US" w:eastAsia="zh-CN"/>
        </w:rPr>
        <w:t>四是提升便民服务中心法治意识和服务意识。逐步完善服务大厅管理办法，从制度和日常管理上杜绝“门难进、脸难看、事难办”现象的发生，不断强化服务大厅工作纪律，提升服务质量。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二、2023年推进法治政府建设存在的不足和原因</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近期，我局行政诉讼和行政复议案件呈现成倍增长态势，与近几年行政应诉案件数据进行对比，2019年14件行政复议、</w:t>
      </w:r>
      <w:r>
        <w:rPr>
          <w:rFonts w:hint="eastAsia" w:ascii="仿宋_GB2312" w:hAnsi="仿宋_GB2312" w:eastAsia="仿宋_GB2312" w:cs="仿宋_GB2312"/>
          <w:color w:val="auto"/>
          <w:sz w:val="32"/>
          <w:szCs w:val="32"/>
          <w:lang w:val="en-US" w:eastAsia="zh-CN"/>
        </w:rPr>
        <w:t>诉讼案件，2020年9件行政复议、诉讼案件，2021年9件行政复议、诉讼案件，2022年59件行政复议、诉讼案件，2023年共有114件行政复议、诉讼案件。其中职业索赔类行政复议案件数量大幅</w:t>
      </w:r>
      <w:r>
        <w:rPr>
          <w:rFonts w:hint="eastAsia" w:ascii="仿宋_GB2312" w:hAnsi="仿宋_GB2312" w:eastAsia="仿宋_GB2312" w:cs="仿宋_GB2312"/>
          <w:sz w:val="32"/>
          <w:szCs w:val="32"/>
          <w:lang w:val="en-US" w:eastAsia="zh-CN"/>
        </w:rPr>
        <w:t>增加，而且这些以“惩罚性赔偿”作为谋生手段的人过度使用行政复议救济途径，碰瓷式举报对我局执法人员专业能力提出了更高的要求，基层执法力量严重不足，法制执法环境受到极大挑战。</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三、2023年党政主要负责人履行推进法治建设第一责任人职责情况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color w:val="auto"/>
          <w:lang w:val="en-US" w:eastAsia="zh-CN"/>
        </w:rPr>
      </w:pPr>
      <w:r>
        <w:rPr>
          <w:rFonts w:hint="eastAsia" w:ascii="仿宋_GB2312" w:hAnsi="仿宋_GB2312" w:eastAsia="仿宋_GB2312" w:cs="仿宋_GB2312"/>
          <w:sz w:val="32"/>
          <w:szCs w:val="32"/>
          <w:lang w:val="en-US" w:eastAsia="zh-CN"/>
        </w:rPr>
        <w:t>张立新局长高度重视全局法治政府建设工作，坚持门头沟区市场局党政机关主要负责人切实履行推进法治政府建设第一责任人职责。针对各行政执法部门对市场主体开展监督检查呈现出频次高、部门多、事项多、临时检查多态势，对优化地区营商环境形成掣肘这一情况，为进一步优化监管方式、提升政府行政效能，张立新局长亲自带队从《北京市优化营商环境条例》“构建以信用为基础的监管制度，努力提升‘精准高效、无事不扰’监管效能”中汲取灵感，把深入推进跨部门综合监管充分融入到地区绿色高质量转型发展进程中，自2022年8月起在市场监管领域推行“双承诺”一体化综合监管模式试点工作，创新探索适合区域经济建设和产业转型、助力企业健康发展、地区营商环境不断优化的现代化市场监管模式。首批选取纳税贡献突出、信用良好、未发生过安全生产事故的4家企业聚集楼宇为试点工作单位，覆盖</w:t>
      </w:r>
      <w:r>
        <w:rPr>
          <w:rFonts w:hint="eastAsia" w:ascii="仿宋_GB2312" w:hAnsi="仿宋_GB2312" w:eastAsia="仿宋_GB2312" w:cs="仿宋_GB2312"/>
          <w:color w:val="auto"/>
          <w:sz w:val="32"/>
          <w:szCs w:val="32"/>
          <w:lang w:val="en-US" w:eastAsia="zh-CN"/>
        </w:rPr>
        <w:t>中小企业80家。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eastAsia="仿宋_GB2312"/>
          <w:color w:val="auto"/>
          <w:sz w:val="32"/>
          <w:szCs w:val="32"/>
        </w:rPr>
      </w:pPr>
      <w:r>
        <w:rPr>
          <w:rFonts w:hint="eastAsia" w:ascii="仿宋_GB2312" w:hAnsi="仿宋_GB2312" w:eastAsia="仿宋_GB2312" w:cs="仿宋_GB2312"/>
          <w:color w:val="auto"/>
          <w:sz w:val="32"/>
          <w:szCs w:val="32"/>
          <w:lang w:val="en-US" w:eastAsia="zh-CN"/>
        </w:rPr>
        <w:t>“双承诺”</w:t>
      </w:r>
      <w:r>
        <w:rPr>
          <w:rFonts w:hint="eastAsia" w:ascii="仿宋_GB2312" w:eastAsia="仿宋_GB2312"/>
          <w:color w:val="auto"/>
          <w:sz w:val="32"/>
          <w:szCs w:val="32"/>
        </w:rPr>
        <w:t>一体化综合监管模式</w:t>
      </w:r>
      <w:r>
        <w:rPr>
          <w:rFonts w:hint="eastAsia" w:ascii="仿宋_GB2312" w:eastAsia="仿宋_GB2312"/>
          <w:color w:val="auto"/>
          <w:sz w:val="32"/>
          <w:szCs w:val="32"/>
          <w:lang w:eastAsia="zh-CN"/>
        </w:rPr>
        <w:t>施行以来，取得了较好的效果</w:t>
      </w:r>
      <w:r>
        <w:rPr>
          <w:rFonts w:hint="eastAsia" w:ascii="仿宋_GB2312" w:eastAsia="仿宋_GB2312"/>
          <w:color w:val="auto"/>
          <w:sz w:val="32"/>
          <w:szCs w:val="32"/>
        </w:rPr>
        <w:t>。</w:t>
      </w:r>
      <w:r>
        <w:rPr>
          <w:rFonts w:hint="eastAsia" w:ascii="仿宋_GB2312" w:hAnsi="仿宋_GB2312" w:eastAsia="仿宋_GB2312" w:cs="仿宋_GB2312"/>
          <w:color w:val="auto"/>
          <w:sz w:val="32"/>
          <w:szCs w:val="32"/>
          <w:lang w:val="en-US" w:eastAsia="zh-CN"/>
        </w:rPr>
        <w:t>2023年我区新发展7家示范单位，截至目前，共有11家单位纳入“双承诺”示范单位工作范围，其中</w:t>
      </w:r>
      <w:r>
        <w:rPr>
          <w:rFonts w:hint="eastAsia" w:ascii="仿宋_GB2312" w:eastAsia="仿宋_GB2312"/>
          <w:color w:val="auto"/>
          <w:sz w:val="32"/>
          <w:szCs w:val="32"/>
        </w:rPr>
        <w:t>3家试点单位内企业被评为“高新技术企业”、3家被评为“专精特新企业”、1家被评为“市级创业孵化示范基地”、1家获得“市级文创园”称号。</w:t>
      </w:r>
      <w:r>
        <w:rPr>
          <w:rFonts w:hint="eastAsia" w:ascii="仿宋_GB2312" w:hAnsi="仿宋_GB2312" w:eastAsia="仿宋_GB2312" w:cs="仿宋_GB2312"/>
          <w:color w:val="auto"/>
          <w:sz w:val="32"/>
          <w:szCs w:val="32"/>
          <w:lang w:val="en-US" w:eastAsia="zh-CN"/>
        </w:rPr>
        <w:t>据试点单位统计各监管部门年度检查量同比下降94.1%，提高了企业自律能力，激发了企业的活力，企业负担得以明显减轻。重复执法、多头执法等情况的大幅降低，有效地解决了因监管执法干预过多加重市场主体制度性交易成本问题，</w:t>
      </w:r>
      <w:r>
        <w:rPr>
          <w:rFonts w:hint="eastAsia" w:ascii="仿宋_GB2312" w:eastAsia="仿宋_GB2312"/>
          <w:color w:val="auto"/>
          <w:sz w:val="32"/>
          <w:szCs w:val="32"/>
          <w:lang w:eastAsia="zh-CN"/>
        </w:rPr>
        <w:t>企业</w:t>
      </w:r>
      <w:r>
        <w:rPr>
          <w:rFonts w:hint="eastAsia" w:ascii="仿宋_GB2312" w:eastAsia="仿宋_GB2312"/>
          <w:color w:val="auto"/>
          <w:sz w:val="32"/>
          <w:szCs w:val="32"/>
        </w:rPr>
        <w:t>对试点工作成效满意度、支持度高。</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四、2024年推进法治政府建设的主要安排</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一是强化学法用法，增强干部法治观念。落实局党组理论学习中心组学习学法，把学习习近平法治思想和法律法规作为理论学习中心组</w:t>
      </w:r>
      <w:bookmarkStart w:id="0" w:name="_GoBack"/>
      <w:bookmarkEnd w:id="0"/>
      <w:r>
        <w:rPr>
          <w:rFonts w:hint="eastAsia" w:ascii="仿宋_GB2312" w:hAnsi="仿宋_GB2312" w:eastAsia="仿宋_GB2312" w:cs="仿宋_GB2312"/>
          <w:b w:val="0"/>
          <w:bCs w:val="0"/>
          <w:color w:val="auto"/>
          <w:sz w:val="32"/>
          <w:szCs w:val="32"/>
          <w:lang w:eastAsia="zh-CN"/>
        </w:rPr>
        <w:t>学习和党组会议议题重要内容，并强化学习实效。积极谋划法治宣传教育工作，着力提升领导干部法律意识、法治素养和依法行政能力。</w:t>
      </w:r>
    </w:p>
    <w:p>
      <w:pPr>
        <w:keepNext w:val="0"/>
        <w:keepLines w:val="0"/>
        <w:pageBreakBefore w:val="0"/>
        <w:widowControl/>
        <w:kinsoku/>
        <w:wordWrap/>
        <w:overflowPunct/>
        <w:topLinePunct w:val="0"/>
        <w:autoSpaceDE/>
        <w:autoSpaceDN/>
        <w:bidi w:val="0"/>
        <w:spacing w:line="560" w:lineRule="exact"/>
        <w:ind w:firstLine="640" w:firstLineChars="200"/>
        <w:jc w:val="both"/>
        <w:textAlignment w:val="auto"/>
        <w:outlineLvl w:val="9"/>
      </w:pPr>
      <w:r>
        <w:rPr>
          <w:rFonts w:hint="eastAsia" w:ascii="仿宋_GB2312" w:hAnsi="仿宋_GB2312" w:eastAsia="仿宋_GB2312" w:cs="仿宋_GB2312"/>
          <w:b w:val="0"/>
          <w:bCs/>
          <w:sz w:val="32"/>
          <w:szCs w:val="32"/>
          <w:lang w:eastAsia="zh-CN"/>
        </w:rPr>
        <w:t>二是坚持优化营商环境，大力推进包容审慎监管，严格落实《北京市市场监督管理局轻微违法行为容错纠错清单（试行）》，为市场主体复工复产、持续发展注能蓄力。</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五、其他需要报告的情况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无其他需要报告的情况。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D0109D"/>
    <w:rsid w:val="62E349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99"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index 9"/>
    <w:basedOn w:val="1"/>
    <w:next w:val="1"/>
    <w:unhideWhenUsed/>
    <w:qFormat/>
    <w:uiPriority w:val="99"/>
    <w:pPr>
      <w:ind w:left="1600" w:leftChars="1600"/>
    </w:pPr>
    <w:rPr>
      <w:rFonts w:ascii="Times New Roman" w:hAnsi="Times New Roman" w:cs="Times New Roman"/>
    </w:rPr>
  </w:style>
  <w:style w:type="paragraph" w:styleId="3">
    <w:name w:val="Normal Indent"/>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2025-11-11T01:28:00Z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