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北京市门头沟区市场监督管理局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2022年法治政府建设情况报告</w:t>
      </w:r>
    </w:p>
    <w:bookmarkEnd w:id="0"/>
    <w:p>
      <w:pPr>
        <w:pStyle w:val="6"/>
        <w:keepNext w:val="0"/>
        <w:keepLines w:val="0"/>
        <w:pageBreakBefore w:val="0"/>
        <w:kinsoku/>
        <w:wordWrap/>
        <w:overflowPunct/>
        <w:topLinePunct w:val="0"/>
        <w:autoSpaceDE/>
        <w:autoSpaceDN/>
        <w:bidi w:val="0"/>
        <w:adjustRightInd w:val="0"/>
        <w:snapToGrid w:val="0"/>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2022年门头沟区市场监督管理局</w:t>
      </w:r>
      <w:r>
        <w:rPr>
          <w:rFonts w:hint="eastAsia" w:ascii="仿宋_GB2312" w:hAnsi="仿宋_GB2312" w:eastAsia="仿宋_GB2312" w:cs="仿宋_GB2312"/>
          <w:sz w:val="32"/>
          <w:szCs w:val="32"/>
        </w:rPr>
        <w:t>以习近平新时代中国特色社会主义思想为指导，全面贯彻党的</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大精神，将习近平法治思想作为全面依法治</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的根本遵循和行动指南，</w:t>
      </w:r>
      <w:r>
        <w:rPr>
          <w:rFonts w:hint="eastAsia" w:ascii="仿宋_GB2312" w:hAnsi="仿宋_GB2312" w:eastAsia="仿宋_GB2312" w:cs="仿宋_GB2312"/>
          <w:b w:val="0"/>
          <w:bCs w:val="0"/>
          <w:sz w:val="32"/>
          <w:szCs w:val="32"/>
          <w:lang w:val="en-US" w:eastAsia="zh-CN"/>
        </w:rPr>
        <w:t>严格落实《</w:t>
      </w:r>
      <w:r>
        <w:rPr>
          <w:rFonts w:hint="eastAsia" w:ascii="仿宋_GB2312" w:hAnsi="Times New Roman" w:eastAsia="仿宋_GB2312" w:cs="Times New Roman"/>
          <w:b w:val="0"/>
          <w:snapToGrid w:val="0"/>
          <w:color w:val="000000"/>
          <w:kern w:val="2"/>
          <w:sz w:val="32"/>
          <w:szCs w:val="32"/>
          <w:lang w:val="en-US" w:eastAsia="zh-CN" w:bidi="ar-SA"/>
        </w:rPr>
        <w:t>区委全面依法治区委员会2022年工作要点</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充分发挥</w:t>
      </w:r>
      <w:r>
        <w:rPr>
          <w:rFonts w:hint="eastAsia" w:ascii="仿宋_GB2312" w:hAnsi="仿宋_GB2312" w:eastAsia="仿宋_GB2312" w:cs="仿宋_GB2312"/>
          <w:sz w:val="32"/>
          <w:szCs w:val="32"/>
          <w:lang w:eastAsia="zh-CN"/>
        </w:rPr>
        <w:t>市场监管职责</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努力开创公正高效的市场监管</w:t>
      </w:r>
      <w:r>
        <w:rPr>
          <w:rFonts w:hint="eastAsia" w:ascii="仿宋_GB2312" w:hAnsi="仿宋_GB2312" w:eastAsia="仿宋_GB2312" w:cs="仿宋_GB2312"/>
          <w:sz w:val="32"/>
          <w:szCs w:val="32"/>
        </w:rPr>
        <w:t>法治环境。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一、2022年度推进法治政府建设的主要举措和成效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（一）深入学习宣传贯彻党的二十大精神</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门头沟区市场监管局组织区局党组成员、中层以上领导干部参加会议集中学习贯彻党的二十大精神，传达学习了区委书记金晖同志在全区重要会议服务保障工作总结会上的讲话精神。下一步全局各级党组织要深入学习领会党的二十大精神，迅速在全局掀起学习宣传贯彻的热潮，要按照中央、市委和区委的统一部署要求，以鲜明的政治态度和强烈的政治责任感加强组织领导，迅速兴起学习宣传贯彻党的二十大精神的热潮。切实将落实二十大精神将法治政府建设作为全局工作的龙头，加大关系群众切身利益的重点领域执法力度，完善行政执法程序，健全行政裁量基准，强化行政执法监督机制和能力建设，助力区域经济高质量发展，为绿水青山门头沟贡献力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（二）学习贯彻习近平法治思想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门头沟区市场监督管理局深入开展学习贯彻习近平法治思想活动，党组带头学、支部组织学、全局干部深入学习，将习近平总书记关于市场监管的重要讲话和重要指示批示精神融入执法监督和普法实践，建立健全工作机制，落实法治建设工作责任，在严格规范执法、强化法治监督上持续发力、久久为功，推动法治建设工作落实落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（三）助企纾困，柔性执法</w:t>
      </w:r>
    </w:p>
    <w:p>
      <w:pPr>
        <w:pStyle w:val="6"/>
        <w:keepNext w:val="0"/>
        <w:keepLines w:val="0"/>
        <w:pageBreakBefore w:val="0"/>
        <w:widowControl w:val="0"/>
        <w:kinsoku/>
        <w:wordWrap/>
        <w:overflowPunct/>
        <w:topLinePunct w:val="0"/>
        <w:autoSpaceDE/>
        <w:autoSpaceDN/>
        <w:bidi w:val="0"/>
        <w:adjustRightInd w:val="0"/>
        <w:snapToGrid w:val="0"/>
        <w:spacing w:line="560" w:lineRule="exact"/>
        <w:ind w:firstLine="688" w:firstLineChars="200"/>
        <w:textAlignment w:val="auto"/>
        <w:outlineLvl w:val="9"/>
        <w:rPr>
          <w:rFonts w:hint="eastAsia" w:ascii="仿宋" w:hAnsi="仿宋" w:eastAsia="仿宋" w:cs="仿宋"/>
          <w:color w:val="000000"/>
          <w:spacing w:val="12"/>
          <w:sz w:val="32"/>
          <w:szCs w:val="32"/>
          <w:shd w:val="clear" w:color="auto" w:fill="FFFFFF"/>
          <w:lang w:eastAsia="zh-CN"/>
        </w:rPr>
      </w:pPr>
      <w:r>
        <w:rPr>
          <w:rFonts w:hint="eastAsia" w:ascii="仿宋" w:hAnsi="仿宋" w:eastAsia="仿宋" w:cs="仿宋"/>
          <w:color w:val="000000"/>
          <w:spacing w:val="12"/>
          <w:sz w:val="32"/>
          <w:szCs w:val="32"/>
          <w:shd w:val="clear" w:color="auto" w:fill="FFFFFF"/>
          <w:lang w:val="en-US" w:eastAsia="zh-CN"/>
        </w:rPr>
        <w:t>为贯彻落实国务院关于持续推进“放管服”改革的工作要求，响应群众和企业呼声，进一步优化营商环境，门头沟区市场监督管理局大力推进包容审慎监管，对违法行为轻微并及时改正，没有造成危害后果的，对当事人通过行政指导、责令改正、警告处理以及不予行政处罚的方式进行教育引导，提高行政执法的法律效果和社会效果。2022年，</w:t>
      </w:r>
      <w:r>
        <w:rPr>
          <w:rFonts w:hint="eastAsia" w:ascii="仿宋" w:hAnsi="仿宋" w:eastAsia="仿宋" w:cs="仿宋"/>
          <w:color w:val="000000"/>
          <w:spacing w:val="12"/>
          <w:sz w:val="32"/>
          <w:szCs w:val="32"/>
          <w:shd w:val="clear" w:color="auto" w:fill="FFFFFF"/>
          <w:lang w:eastAsia="zh-CN"/>
        </w:rPr>
        <w:t>行政处罚案件1</w:t>
      </w:r>
      <w:r>
        <w:rPr>
          <w:rFonts w:hint="eastAsia" w:ascii="仿宋" w:hAnsi="仿宋" w:eastAsia="仿宋" w:cs="仿宋"/>
          <w:color w:val="000000"/>
          <w:spacing w:val="12"/>
          <w:sz w:val="32"/>
          <w:szCs w:val="32"/>
          <w:shd w:val="clear" w:color="auto" w:fill="FFFFFF"/>
          <w:lang w:val="en-US" w:eastAsia="zh-CN"/>
        </w:rPr>
        <w:t>36</w:t>
      </w:r>
      <w:r>
        <w:rPr>
          <w:rFonts w:hint="eastAsia" w:ascii="仿宋" w:hAnsi="仿宋" w:eastAsia="仿宋" w:cs="仿宋"/>
          <w:color w:val="000000"/>
          <w:spacing w:val="12"/>
          <w:sz w:val="32"/>
          <w:szCs w:val="32"/>
          <w:shd w:val="clear" w:color="auto" w:fill="FFFFFF"/>
          <w:lang w:eastAsia="zh-CN"/>
        </w:rPr>
        <w:t>2件，不予处罚案件16件，对16家企业免予行政处罚，对辖区企业共减免罚款金额近5</w:t>
      </w:r>
      <w:r>
        <w:rPr>
          <w:rFonts w:hint="eastAsia" w:ascii="仿宋" w:hAnsi="仿宋" w:eastAsia="仿宋" w:cs="仿宋"/>
          <w:color w:val="000000"/>
          <w:spacing w:val="12"/>
          <w:sz w:val="32"/>
          <w:szCs w:val="32"/>
          <w:shd w:val="clear" w:color="auto" w:fill="FFFFFF"/>
          <w:lang w:val="en-US" w:eastAsia="zh-CN"/>
        </w:rPr>
        <w:t>00</w:t>
      </w:r>
      <w:r>
        <w:rPr>
          <w:rFonts w:hint="eastAsia" w:ascii="仿宋" w:hAnsi="仿宋" w:eastAsia="仿宋" w:cs="仿宋"/>
          <w:color w:val="000000"/>
          <w:spacing w:val="12"/>
          <w:sz w:val="32"/>
          <w:szCs w:val="32"/>
          <w:shd w:val="clear" w:color="auto" w:fill="FFFFFF"/>
          <w:lang w:eastAsia="zh-CN"/>
        </w:rPr>
        <w:t>万元，为深化辖区法治化营商环境建设发挥着重要意义，充分增加市场主体韧性活力。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（四）推进普法进企业，提升企业守法合规意识能力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我局持续加大宣传培训力度，主要面向上商务楼宇、民营企业、重点行业开展了2轮业务宣传培训会，介绍营商环境改革、国家安全宣传教育，40家企业参加了培训，为企业提供更便捷高效普法宣传的服务。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（五）以案释法，提升群众防骗维权意识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为进一步提升人民群众对传销、直销的认识和辨别能力，</w:t>
      </w:r>
      <w:r>
        <w:rPr>
          <w:rFonts w:hint="eastAsia" w:ascii="仿宋" w:hAnsi="仿宋" w:eastAsia="仿宋" w:cs="仿宋"/>
          <w:sz w:val="32"/>
          <w:szCs w:val="32"/>
          <w:lang w:eastAsia="zh-CN"/>
        </w:rPr>
        <w:t>提升群众防骗维权意识</w:t>
      </w:r>
      <w:r>
        <w:rPr>
          <w:rFonts w:hint="eastAsia" w:ascii="仿宋" w:hAnsi="仿宋" w:eastAsia="仿宋" w:cs="仿宋"/>
          <w:sz w:val="32"/>
          <w:szCs w:val="32"/>
        </w:rPr>
        <w:t>，</w:t>
      </w:r>
      <w:r>
        <w:rPr>
          <w:rFonts w:hint="eastAsia" w:ascii="仿宋" w:hAnsi="仿宋" w:eastAsia="仿宋" w:cs="仿宋"/>
          <w:sz w:val="32"/>
          <w:szCs w:val="32"/>
          <w:lang w:eastAsia="zh-CN"/>
        </w:rPr>
        <w:t>门头沟区</w:t>
      </w:r>
      <w:r>
        <w:rPr>
          <w:rFonts w:hint="eastAsia" w:ascii="仿宋" w:hAnsi="仿宋" w:eastAsia="仿宋" w:cs="仿宋"/>
          <w:sz w:val="32"/>
          <w:szCs w:val="32"/>
        </w:rPr>
        <w:t>市场监督管理局在</w:t>
      </w:r>
      <w:r>
        <w:rPr>
          <w:rFonts w:hint="eastAsia" w:ascii="仿宋" w:hAnsi="仿宋" w:eastAsia="仿宋" w:cs="仿宋"/>
          <w:sz w:val="32"/>
          <w:szCs w:val="32"/>
          <w:lang w:eastAsia="zh-CN"/>
        </w:rPr>
        <w:t>深入社区</w:t>
      </w:r>
      <w:r>
        <w:rPr>
          <w:rFonts w:hint="eastAsia" w:ascii="仿宋" w:hAnsi="仿宋" w:eastAsia="仿宋" w:cs="仿宋"/>
          <w:sz w:val="32"/>
          <w:szCs w:val="32"/>
        </w:rPr>
        <w:t>开展了以“打击传销规范直销”为主题的宣传活动，</w:t>
      </w:r>
      <w:r>
        <w:rPr>
          <w:rFonts w:hint="eastAsia" w:ascii="仿宋" w:hAnsi="仿宋" w:eastAsia="仿宋" w:cs="仿宋"/>
          <w:sz w:val="32"/>
          <w:szCs w:val="32"/>
          <w:lang w:eastAsia="zh-CN"/>
        </w:rPr>
        <w:t>通过</w:t>
      </w:r>
      <w:r>
        <w:rPr>
          <w:rFonts w:hint="eastAsia" w:ascii="仿宋" w:hAnsi="仿宋" w:eastAsia="仿宋" w:cs="仿宋"/>
          <w:sz w:val="32"/>
          <w:szCs w:val="32"/>
        </w:rPr>
        <w:t>“以案释法”，用典型的“领取福利”</w:t>
      </w:r>
      <w:r>
        <w:rPr>
          <w:rFonts w:hint="eastAsia" w:ascii="仿宋" w:hAnsi="仿宋" w:eastAsia="仿宋" w:cs="仿宋"/>
          <w:sz w:val="32"/>
          <w:szCs w:val="32"/>
          <w:lang w:eastAsia="zh-CN"/>
        </w:rPr>
        <w:t>欺骗老年人的案例</w:t>
      </w:r>
      <w:r>
        <w:rPr>
          <w:rFonts w:hint="eastAsia" w:ascii="仿宋" w:hAnsi="仿宋" w:eastAsia="仿宋" w:cs="仿宋"/>
          <w:sz w:val="32"/>
          <w:szCs w:val="32"/>
        </w:rPr>
        <w:t>，让</w:t>
      </w:r>
      <w:r>
        <w:rPr>
          <w:rFonts w:hint="eastAsia" w:ascii="仿宋" w:hAnsi="仿宋" w:eastAsia="仿宋" w:cs="仿宋"/>
          <w:sz w:val="32"/>
          <w:szCs w:val="32"/>
          <w:lang w:eastAsia="zh-CN"/>
        </w:rPr>
        <w:t>群众</w:t>
      </w:r>
      <w:r>
        <w:rPr>
          <w:rFonts w:hint="eastAsia" w:ascii="仿宋" w:hAnsi="仿宋" w:eastAsia="仿宋" w:cs="仿宋"/>
          <w:sz w:val="32"/>
          <w:szCs w:val="32"/>
        </w:rPr>
        <w:t>直观认识到这种不规范营销模式。向大家普及正确的消费观念，引导大家正确消费，以及普及今后遇到类似问题如何及时防范维权。</w:t>
      </w:r>
      <w:r>
        <w:rPr>
          <w:rFonts w:hint="eastAsia" w:ascii="仿宋" w:hAnsi="仿宋" w:eastAsia="仿宋" w:cs="仿宋"/>
          <w:sz w:val="32"/>
          <w:szCs w:val="32"/>
          <w:lang w:eastAsia="zh-CN"/>
        </w:rPr>
        <w:t>现场发放宣传材料</w:t>
      </w:r>
      <w:r>
        <w:rPr>
          <w:rFonts w:hint="eastAsia" w:ascii="仿宋" w:hAnsi="仿宋" w:eastAsia="仿宋" w:cs="仿宋"/>
          <w:sz w:val="32"/>
          <w:szCs w:val="32"/>
          <w:lang w:val="en-US" w:eastAsia="zh-CN"/>
        </w:rPr>
        <w:t>300份。</w:t>
      </w:r>
    </w:p>
    <w:p>
      <w:pPr>
        <w:pStyle w:val="3"/>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60" w:lineRule="exact"/>
        <w:ind w:right="0" w:rightChars="0" w:firstLine="616" w:firstLineChars="200"/>
        <w:jc w:val="left"/>
        <w:textAlignment w:val="auto"/>
        <w:outlineLvl w:val="9"/>
        <w:rPr>
          <w:rFonts w:hint="eastAsia" w:ascii="楷体_GB2312" w:hAnsi="楷体_GB2312" w:eastAsia="楷体_GB2312" w:cs="楷体_GB2312"/>
          <w:b w:val="0"/>
          <w:bCs w:val="0"/>
          <w:color w:val="111111"/>
          <w:spacing w:val="-6"/>
          <w:kern w:val="0"/>
          <w:sz w:val="32"/>
          <w:szCs w:val="32"/>
          <w:highlight w:val="none"/>
          <w:lang w:val="en-US" w:eastAsia="zh-CN" w:bidi="ar-SA"/>
        </w:rPr>
      </w:pPr>
      <w:r>
        <w:rPr>
          <w:rFonts w:hint="eastAsia" w:ascii="楷体_GB2312" w:hAnsi="楷体_GB2312" w:eastAsia="楷体_GB2312" w:cs="楷体_GB2312"/>
          <w:b w:val="0"/>
          <w:bCs w:val="0"/>
          <w:color w:val="111111"/>
          <w:spacing w:val="-6"/>
          <w:kern w:val="0"/>
          <w:sz w:val="32"/>
          <w:szCs w:val="32"/>
          <w:highlight w:val="none"/>
          <w:lang w:val="en-US" w:eastAsia="zh-CN"/>
        </w:rPr>
        <w:t>（六）坚持不懈抓好疫情防控法治保障</w:t>
      </w:r>
    </w:p>
    <w:p>
      <w:pPr>
        <w:keepNext w:val="0"/>
        <w:keepLines w:val="0"/>
        <w:pageBreakBefore w:val="0"/>
        <w:kinsoku/>
        <w:wordWrap/>
        <w:overflowPunct/>
        <w:topLinePunct w:val="0"/>
        <w:autoSpaceDE/>
        <w:autoSpaceDN/>
        <w:bidi w:val="0"/>
        <w:adjustRightInd w:val="0"/>
        <w:snapToGrid w:val="0"/>
        <w:spacing w:line="560" w:lineRule="exact"/>
        <w:ind w:firstLine="620" w:firstLineChars="194"/>
        <w:textAlignment w:val="auto"/>
        <w:rPr>
          <w:rFonts w:hint="eastAsia" w:ascii="仿宋_GB2312" w:eastAsia="仿宋_GB2312"/>
          <w:sz w:val="32"/>
          <w:szCs w:val="32"/>
        </w:rPr>
      </w:pPr>
      <w:r>
        <w:rPr>
          <w:rFonts w:hint="eastAsia" w:ascii="仿宋_GB2312" w:eastAsia="仿宋_GB2312"/>
          <w:sz w:val="32"/>
          <w:szCs w:val="32"/>
          <w:lang w:eastAsia="zh-CN"/>
        </w:rPr>
        <w:t>门头沟区市场监督管理局作为</w:t>
      </w:r>
      <w:r>
        <w:rPr>
          <w:rFonts w:hint="eastAsia" w:ascii="仿宋_GB2312" w:eastAsia="仿宋_GB2312"/>
          <w:sz w:val="32"/>
          <w:szCs w:val="32"/>
        </w:rPr>
        <w:t>门头沟区市场防疫工作组</w:t>
      </w:r>
      <w:r>
        <w:rPr>
          <w:rFonts w:hint="eastAsia" w:ascii="仿宋_GB2312" w:eastAsia="仿宋_GB2312"/>
          <w:sz w:val="32"/>
          <w:szCs w:val="32"/>
          <w:lang w:eastAsia="zh-CN"/>
        </w:rPr>
        <w:t>牵头部门，始终</w:t>
      </w:r>
      <w:r>
        <w:rPr>
          <w:rFonts w:hint="eastAsia" w:ascii="仿宋_GB2312" w:eastAsia="仿宋_GB2312"/>
          <w:sz w:val="32"/>
          <w:szCs w:val="32"/>
        </w:rPr>
        <w:t>坚持</w:t>
      </w:r>
      <w:r>
        <w:rPr>
          <w:rFonts w:hint="eastAsia" w:ascii="仿宋_GB2312" w:eastAsia="仿宋_GB2312"/>
          <w:sz w:val="32"/>
          <w:szCs w:val="32"/>
          <w:lang w:eastAsia="zh-CN"/>
        </w:rPr>
        <w:t>疫情防控</w:t>
      </w:r>
      <w:r>
        <w:rPr>
          <w:rFonts w:hint="eastAsia" w:ascii="仿宋_GB2312" w:eastAsia="仿宋_GB2312"/>
          <w:sz w:val="32"/>
          <w:szCs w:val="32"/>
        </w:rPr>
        <w:t>“全方位、多角度、高频次”，紧盯防控重点，压实责任，对发现的问题严格督促，持续对我区市场主体疫情防控各项措施落实情况开展执法检查，监督各类生产经营主体落实各项防控措施，对发现问题通过主流媒体进行通报公示，对问题严重企业予以停业整顿。根据各阶段工作重点，对“七小门店”、餐饮、冷链食品等领域开展专项检查，联合区商务局、区城管执法局对全区市场防疫主体开展检查。截至目前共检查103662户次，发现问题4352家次</w:t>
      </w:r>
      <w:r>
        <w:rPr>
          <w:rFonts w:hint="eastAsia" w:ascii="仿宋_GB2312" w:eastAsia="仿宋_GB2312"/>
          <w:sz w:val="32"/>
          <w:szCs w:val="32"/>
          <w:lang w:eastAsia="zh-CN"/>
        </w:rPr>
        <w:t>，</w:t>
      </w:r>
      <w:r>
        <w:rPr>
          <w:rFonts w:hint="eastAsia" w:ascii="仿宋_GB2312" w:eastAsia="仿宋_GB2312"/>
          <w:sz w:val="32"/>
          <w:szCs w:val="32"/>
        </w:rPr>
        <w:t>公示2265家次。</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黑体" w:hAnsi="黑体" w:eastAsia="黑体" w:cs="黑体"/>
          <w:b w:val="0"/>
          <w:bCs w:val="0"/>
          <w:color w:val="111111"/>
          <w:spacing w:val="-6"/>
          <w:kern w:val="0"/>
          <w:sz w:val="32"/>
          <w:szCs w:val="32"/>
          <w:highlight w:val="none"/>
          <w:lang w:val="en-US" w:eastAsia="zh-CN"/>
        </w:rPr>
      </w:pPr>
      <w:r>
        <w:rPr>
          <w:rFonts w:hint="eastAsia" w:ascii="黑体" w:hAnsi="黑体" w:eastAsia="黑体" w:cs="黑体"/>
          <w:b w:val="0"/>
          <w:bCs w:val="0"/>
          <w:color w:val="111111"/>
          <w:spacing w:val="-6"/>
          <w:kern w:val="0"/>
          <w:sz w:val="32"/>
          <w:szCs w:val="32"/>
          <w:highlight w:val="none"/>
          <w:lang w:val="en-US" w:eastAsia="zh-CN"/>
        </w:rPr>
        <w:t>二、推进法治政府建设存在的</w:t>
      </w:r>
      <w:r>
        <w:rPr>
          <w:rFonts w:hint="eastAsia" w:ascii="黑体" w:hAnsi="黑体" w:eastAsia="黑体" w:cs="黑体"/>
          <w:b w:val="0"/>
          <w:bCs w:val="0"/>
          <w:kern w:val="2"/>
          <w:sz w:val="32"/>
          <w:szCs w:val="32"/>
          <w:lang w:val="en-US" w:eastAsia="zh-CN" w:bidi="ar-SA"/>
        </w:rPr>
        <w:t>不足和原因</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（一）对习近平法治思想的学习不够，对其重大意义、核心要义的理解不够深入，宣传、宣讲的形式较为单一，运用法治思维和法治方式解决市场监管领域实际问题的意识和能力有待进一步提高。</w:t>
      </w:r>
    </w:p>
    <w:p>
      <w:pPr>
        <w:pStyle w:val="2"/>
        <w:adjustRightInd w:val="0"/>
        <w:snapToGrid w:val="0"/>
        <w:spacing w:line="560" w:lineRule="exact"/>
        <w:ind w:firstLine="616" w:firstLineChars="200"/>
        <w:rPr>
          <w:rFonts w:hint="eastAsia"/>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（二）普法平台拓展尚不充分，普法内容呆板不生动，普法工作实效性不强。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三、党政主要负责人履行推进法治建设第一责任人职责，加强法治政府建设的有关情况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111111"/>
          <w:spacing w:val="-6"/>
          <w:kern w:val="0"/>
          <w:sz w:val="32"/>
          <w:szCs w:val="32"/>
          <w:highlight w:val="none"/>
          <w:lang w:val="en-US" w:eastAsia="zh-CN"/>
        </w:rPr>
        <w:t>（一）坚持学法用法、率先示范。</w:t>
      </w:r>
      <w:r>
        <w:rPr>
          <w:rFonts w:hint="eastAsia" w:ascii="仿宋_GB2312" w:hAnsi="仿宋_GB2312" w:eastAsia="仿宋_GB2312" w:cs="仿宋_GB2312"/>
          <w:sz w:val="32"/>
          <w:szCs w:val="32"/>
          <w:lang w:val="en-US" w:eastAsia="zh-CN"/>
        </w:rPr>
        <w:t>门头沟市场局积极落实《党政主要负责人履行推进法治建设第一责任人职责规定》要求，始终坚持“法治建设为龙头、一把手负总责”的法治建设原则，局主要负责人带头深入学习贯彻习近平法治思想，贯彻落实习近平总书记关于法治建设的重要指示精神，严格履行法治建设重要组织者、推动者和实践者的职责，通过党组会、局务会开展会前学法7次，组织、参与各类法律法规培训25次，全局党员干部法治观念显著提升。</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111111"/>
          <w:spacing w:val="-6"/>
          <w:kern w:val="0"/>
          <w:sz w:val="32"/>
          <w:szCs w:val="32"/>
          <w:highlight w:val="none"/>
          <w:lang w:val="en-US" w:eastAsia="zh-CN"/>
        </w:rPr>
        <w:t>（二）加强组织领导，履职尽责。</w:t>
      </w:r>
      <w:r>
        <w:rPr>
          <w:rFonts w:hint="eastAsia" w:ascii="仿宋_GB2312" w:hAnsi="仿宋_GB2312" w:eastAsia="仿宋_GB2312" w:cs="仿宋_GB2312"/>
          <w:sz w:val="32"/>
          <w:szCs w:val="32"/>
          <w:lang w:val="en-US" w:eastAsia="zh-CN"/>
        </w:rPr>
        <w:t>局党组严格落实《区委全面依法治区委员会2022年工作要点》，将法治建设纳为年度重点工作，并将推进法治建设和市场监管工作有机结合。切实履行推进法治建设第一责任人责任，带头研究部署、推动落实法治建设工作，协调解决工作中的重点难点问题。依法履行市场监管职能。贯彻落实行政审批制度改革，依法制定权责清单，公布权责事项2537项，全面推行“双随机、一公开”监管，自觉接受社会、相关部门和新闻媒体的监督。全面推行“证照分离”“多证合一”，加强事中事后监管，优化营商环境，切实减轻企业负担。</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color w:val="111111"/>
          <w:spacing w:val="-6"/>
          <w:kern w:val="0"/>
          <w:sz w:val="32"/>
          <w:szCs w:val="32"/>
          <w:highlight w:val="none"/>
          <w:lang w:val="en-US" w:eastAsia="zh-CN"/>
        </w:rPr>
        <w:t>（三）加强法治宣传，营造法治氛围。</w:t>
      </w:r>
      <w:r>
        <w:rPr>
          <w:rFonts w:hint="eastAsia" w:ascii="仿宋_GB2312" w:hAnsi="仿宋_GB2312" w:eastAsia="仿宋_GB2312" w:cs="仿宋_GB2312"/>
          <w:sz w:val="32"/>
          <w:szCs w:val="32"/>
          <w:lang w:val="en-US" w:eastAsia="zh-CN"/>
        </w:rPr>
        <w:t>健全完善“八五”普法领导小组和工作机制。强化工作措施，制定年度法治建设及普法宣传计划，狠抓落实。充分运用““3·15”国际消费者权益日”“食品安全周”“5.20计量日”“质量月”等重要节点和重大活动，广泛宣传食品安全法、消费者权益保护法、产品质量法、标准、计量等方面的法律法规，通过编发资料、引导自学、举办讲座等多种形式开展宣传57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firstLine="640" w:firstLineChars="200"/>
        <w:jc w:val="both"/>
        <w:textAlignment w:val="auto"/>
        <w:outlineLvl w:val="9"/>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四、2023年推进法治政府建设工作安排</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仿宋_GB2312" w:hAnsi="仿宋_GB2312" w:eastAsia="仿宋_GB2312" w:cs="仿宋_GB2312"/>
          <w:b/>
          <w:bCs/>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（一）落实事权划分文件完善制定工作，推进市场监管综合执法体系建设</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目前我局科、所、队三级执法组织体系已经全部落实到位，如何理顺科室、街道（地区）所、综合执法大队事权划分，推进三级执法体系职能协同、激发干部干事热情，推进我局综合执法能力提升，是下一步工作的重点。</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仿宋_GB2312" w:hAnsi="仿宋_GB2312" w:eastAsia="仿宋_GB2312" w:cs="仿宋_GB2312"/>
          <w:b/>
          <w:bCs/>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（二）加强法制业务指导和培训，推进执法规范化建设</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结合当前行政复议诉讼环节、不作为投诉举报案件中高发问题，健全执法案例指导制度，通过业务讲堂、法制指导、典型案例等形式，增强执法人员程序规范意识。加强案卷评查结果运用力度，在文书规范、执法统一、证据完善等环节切实发挥指导作用。加强法制培训频次、完善培训形式，组织开展跟班学习、案例分析、诉讼听证旁听、案卷评查等形式，促进干部熟悉掌握行政执法法律法规，提升业务水平。</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（三）做好法治宣传教育工作，营造法治营商环境氛围</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textAlignment w:val="auto"/>
        <w:outlineLvl w:val="9"/>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结合市、区对普法工作的要求，做好八五普法工作。制定2023年度普法计划和工作要点，明确工作目标、任务和各部门职责，确保普法工作有序开展。建立法制部门牵头、各相关科室和市场所积极协同配合的法制宣传队伍，聚焦类金融风险、防范非法集资、预付卡消费、食品安全等高发性、热点性问题，深入社区、企业开展普法宣传活动普法宣传工作，切实满足社会对政府公共法律服务需求。继续贯彻领导干部学法用法制度，落实局长办公会会前学法和局机关负责人出庭应诉制度，贯彻执行干部培训制度和年度法治培训计划。</w:t>
      </w:r>
    </w:p>
    <w:p>
      <w:pPr>
        <w:pStyle w:val="6"/>
        <w:adjustRightInd w:val="0"/>
        <w:snapToGrid w:val="0"/>
        <w:spacing w:line="560" w:lineRule="exact"/>
        <w:ind w:firstLine="616" w:firstLineChars="200"/>
        <w:rPr>
          <w:rFonts w:hint="eastAsia" w:ascii="黑体" w:hAnsi="黑体" w:eastAsia="黑体" w:cs="黑体"/>
          <w:b w:val="0"/>
          <w:bCs w:val="0"/>
          <w:color w:val="111111"/>
          <w:spacing w:val="-6"/>
          <w:kern w:val="0"/>
          <w:sz w:val="32"/>
          <w:szCs w:val="32"/>
          <w:highlight w:val="none"/>
          <w:lang w:val="en-US" w:eastAsia="zh-CN"/>
        </w:rPr>
      </w:pPr>
      <w:r>
        <w:rPr>
          <w:rFonts w:hint="eastAsia" w:ascii="黑体" w:hAnsi="黑体" w:eastAsia="黑体" w:cs="黑体"/>
          <w:b w:val="0"/>
          <w:bCs w:val="0"/>
          <w:color w:val="111111"/>
          <w:spacing w:val="-6"/>
          <w:kern w:val="0"/>
          <w:sz w:val="32"/>
          <w:szCs w:val="32"/>
          <w:highlight w:val="none"/>
          <w:lang w:val="en-US" w:eastAsia="zh-CN"/>
        </w:rPr>
        <w:t>五、其他需要报告的情况</w:t>
      </w:r>
    </w:p>
    <w:p>
      <w:pPr>
        <w:pStyle w:val="6"/>
        <w:adjustRightInd w:val="0"/>
        <w:snapToGrid w:val="0"/>
        <w:spacing w:line="560" w:lineRule="exact"/>
        <w:ind w:firstLine="592"/>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无其他需要报告的内容。</w:t>
      </w:r>
    </w:p>
    <w:p>
      <w:pPr>
        <w:pStyle w:val="2"/>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p>
    <w:p>
      <w:pPr>
        <w:pStyle w:val="2"/>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p>
    <w:p>
      <w:pPr>
        <w:pStyle w:val="2"/>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 xml:space="preserve">                            门头沟区市场监督管理局</w:t>
      </w:r>
    </w:p>
    <w:p>
      <w:pPr>
        <w:pStyle w:val="2"/>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 xml:space="preserve">                                2022年12月30日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065635"/>
    <w:rsid w:val="671073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40" w:line="276" w:lineRule="auto"/>
    </w:p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6">
    <w:name w:val="BodyText"/>
    <w:basedOn w:val="1"/>
    <w:qFormat/>
    <w:uiPriority w:val="0"/>
    <w:rPr>
      <w:rFonts w:ascii="Times New Roman" w:hAnsi="Times New Roman" w:eastAsia="楷体_GB2312" w:cs="Times New Roman"/>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Miss.不靠谱</cp:lastModifiedBy>
  <dcterms:modified xsi:type="dcterms:W3CDTF">2025-08-18T05:36:35Z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5C66CA555F8E43AC974944CF8534B3F2</vt:lpwstr>
  </property>
</Properties>
</file>