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060000" w:fill="FFFFFF"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  <w:shd w:val="clear" w:color="080000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080000" w:fill="FFFFFF"/>
        </w:rPr>
        <w:t>北京市门头沟区人民防空办公室</w:t>
      </w:r>
    </w:p>
    <w:p>
      <w:pPr>
        <w:pStyle w:val="7"/>
        <w:widowControl/>
        <w:shd w:val="clear" w:color="060000" w:fill="FFFFFF"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  <w:shd w:val="clear" w:color="080000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080000" w:fill="FFFFFF"/>
        </w:rPr>
        <w:t>2021年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080000" w:fill="FFFFFF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080000" w:fill="FFFFFF"/>
        </w:rPr>
        <w:t>法治政府建设情况报告</w:t>
      </w:r>
    </w:p>
    <w:p>
      <w:pPr>
        <w:pStyle w:val="7"/>
        <w:widowControl/>
        <w:shd w:val="clear" w:color="070000" w:fill="FFFFFF"/>
        <w:spacing w:beforeAutospacing="0" w:afterAutospacing="0"/>
        <w:ind w:firstLine="640" w:firstLineChars="200"/>
        <w:jc w:val="both"/>
        <w:rPr>
          <w:rFonts w:ascii="Helvetica" w:hAnsi="Helvetica" w:eastAsia="Helvetica" w:cs="Helvetica"/>
          <w:color w:val="auto"/>
          <w:sz w:val="32"/>
          <w:szCs w:val="32"/>
          <w:shd w:val="clear" w:color="080000" w:fill="FFFFFF"/>
        </w:rPr>
      </w:pPr>
    </w:p>
    <w:p>
      <w:pPr>
        <w:pStyle w:val="7"/>
        <w:widowControl/>
        <w:spacing w:beforeAutospacing="0" w:afterAutospacing="0" w:line="56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kern w:val="2"/>
          <w:sz w:val="32"/>
          <w:szCs w:val="32"/>
          <w:shd w:val="clear" w:color="080000" w:fill="FFFFFF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shd w:val="clear" w:color="080000" w:fill="FFFFFF"/>
          <w:lang w:val="en-US" w:eastAsia="zh-CN" w:bidi="ar-SA"/>
        </w:rPr>
        <w:t>2021年，区人防办坚持以习近平新时代中国特色社会主义思想为指导，深入贯彻党的十九届三中、四中、五中、六中全会精神和习近平法治思想，紧紧围绕全区中心工作，聚焦人民防空职能使命任务，扎实推进人防法治政府建设和全面依法行政工作，现将有关情况报告如下：</w:t>
      </w:r>
    </w:p>
    <w:p>
      <w:pPr>
        <w:pStyle w:val="7"/>
        <w:widowControl/>
        <w:shd w:val="clear" w:color="070000" w:fill="FFFFFF"/>
        <w:spacing w:beforeAutospacing="0" w:afterAutospacing="0" w:line="560" w:lineRule="exact"/>
        <w:ind w:firstLine="640" w:firstLineChars="200"/>
        <w:jc w:val="both"/>
        <w:rPr>
          <w:rFonts w:hint="eastAsia" w:ascii="黑体" w:hAnsi="黑体" w:eastAsia="黑体"/>
          <w:color w:val="auto"/>
          <w:sz w:val="32"/>
          <w:szCs w:val="32"/>
          <w:shd w:val="clear" w:color="080000" w:fill="FFFFFF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shd w:val="clear" w:color="080000" w:fill="FFFFFF"/>
        </w:rPr>
        <w:t>一、</w:t>
      </w:r>
      <w:r>
        <w:rPr>
          <w:rFonts w:hint="eastAsia" w:ascii="黑体" w:hAnsi="黑体" w:eastAsia="黑体"/>
          <w:color w:val="auto"/>
          <w:sz w:val="32"/>
          <w:szCs w:val="32"/>
          <w:shd w:val="clear" w:color="070000" w:fill="FFFFFF"/>
        </w:rPr>
        <w:t>2021年</w:t>
      </w:r>
      <w:r>
        <w:rPr>
          <w:rFonts w:hint="eastAsia" w:ascii="黑体" w:hAnsi="黑体" w:eastAsia="黑体"/>
          <w:color w:val="auto"/>
          <w:sz w:val="32"/>
          <w:szCs w:val="32"/>
          <w:shd w:val="clear" w:color="070000" w:fill="FFFFFF"/>
          <w:lang w:eastAsia="zh-CN"/>
        </w:rPr>
        <w:t>度</w:t>
      </w:r>
      <w:r>
        <w:rPr>
          <w:rFonts w:hint="eastAsia" w:ascii="黑体" w:hAnsi="黑体" w:eastAsia="黑体"/>
          <w:color w:val="auto"/>
          <w:sz w:val="32"/>
          <w:szCs w:val="32"/>
          <w:shd w:val="clear" w:color="070000" w:fill="FFFFFF"/>
        </w:rPr>
        <w:t>法治政府建设</w:t>
      </w:r>
      <w:r>
        <w:rPr>
          <w:rFonts w:hint="eastAsia" w:ascii="黑体" w:hAnsi="黑体" w:eastAsia="黑体"/>
          <w:color w:val="auto"/>
          <w:sz w:val="32"/>
          <w:szCs w:val="32"/>
          <w:shd w:val="clear" w:color="070000" w:fill="FFFFFF"/>
          <w:lang w:eastAsia="zh-CN"/>
        </w:rPr>
        <w:t>的主要举措和成效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420"/>
        <w:rPr>
          <w:rFonts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（一）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070000" w:fill="FFFFFF"/>
        </w:rPr>
        <w:t>坚持严格规范公正文明执法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shd w:val="clear" w:color="07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一是加强行政执法队伍建设。全面落实行政执法人员持证上岗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和资格管理制度,严格落实行政执法工作要求，原委托事业单位行政执法全部调整行政岗位执法。通过开展对行政执法人员的教育和培训,配备使用执法记录仪,加强重大行政执法的法制审查,确保阳光执法。二是推动行政执法“三项制度”落实。严格落实行政执法公示、执法全过程记录、重大行政执法决定法制审核制度，坚持严格规范公正文明执法，大力推进依法行政，努力破解梗阻行政执法的“最后一公里”问题。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 （二）全面推进人防发展改革工作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全面落实行政审批制度改革工作部署，加强与上级单位及区政务服务管理局的对接配合，推进有关审批事项的承接工作。一是不断扩大人防工程平时使用规模。目前，平时使用人防工程95处，提供停车位12000余个。二是积极落实优化营商环境各项工作。开展优化营商环境宣传培训，积极承接人防工程建设审批工作，承办“多规合一”平台人防工程建设审批25件，全部按时完成审批程序。三是及时开展人防工程验收备案，7处审查合格验收备案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shd w:val="clear" w:color="08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2.全面开展投资项目事中事后监管随机督查工作，确保核准类项目全覆盖，不断强化备案类项目事后监管。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80000" w:fill="FFFFFF"/>
        </w:rPr>
        <w:t>一是全面落实行政执法三项制度。按照相关工作要求，推动全面实现行政执法信息公开透明、执法全过程可回溯管理、重大执法决定法制审核全覆盖，切实做到严格依法公正文明执法。二是建立行政执法统筹工作机制。为推动依法履行执法职责，按照“双随机”监管要求，随机抽取了检查人员和检查对象，随机抽查60余处次。三是切实强化执法监督指导。为避免随意性执法，按照行政执法检查单的内容和检查要素项，开展了行政执法检查，实现违法行为100%纳入检查单管理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3.加强监管，充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80000" w:fill="FFFFFF"/>
        </w:rPr>
        <w:t>分发挥职能部门作用。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巩固地下空间综合整治成果，加强部门的沟通协调、监督检查，保持散租住人动态清零，人防工程零居住状态。一是加大安全检查力度。对全区人防工程全覆盖不间断循环检查，加强重要时期、重要时点联合执法检查，全年共检查人防工程398处次，立案并实施行政处罚3起，处罚金额7.8万元，下发整改通知书20份，责任单位均已完成整改。二是扎实落实安全监管责任。开展人防工程安全检查、巡查，对新申请使用的人防工程管理使用单位进行业务指导。三是圆满完成人防工程防汛工作。与各人防工程管理使用单位签订了《人防工程防汛安全责任书》，把责任落实到人。建立防汛检查记录和安全隐患排查台账，发现问题立即整改。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640" w:firstLineChars="200"/>
        <w:rPr>
          <w:rFonts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070000" w:fill="FFFFFF"/>
        </w:rPr>
        <w:t>（三）强化对行政权力的制约和监督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主动接受人大及政协工作监督，自觉接受司法监督，支持审判机关依法受理行政案件，建立健全行政应诉制度。完善社会监督和舆论监督机制，建立完善行政行为投诉举报登记制度，及时接收投诉举报和情况反映，依法及时调查处理违法行政行为。全面推进政务公开。坚持以公开为常态、不公开为例外原则，推进决策公开、执行公开、管理公开、服务公开、结果公开和政策解读工作。完善政务公开制度，推进政务公开措施，拓宽政务公开渠道，进一步明确了政务公开范围和内容。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640" w:firstLineChars="200"/>
        <w:rPr>
          <w:rFonts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070000" w:fill="FFFFFF"/>
        </w:rPr>
        <w:t>（四）依法有效化解社会矛盾纠纷</w:t>
      </w:r>
    </w:p>
    <w:p>
      <w:pPr>
        <w:pStyle w:val="7"/>
        <w:widowControl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通过健全行政应诉、行政复议制度体系,加强行政应诉和行政复议组织管理,指派熟悉情况和具备法律知识的人员和律师代理诉讼,对法院判决意见坚决执行。建立工作机制, 明确各个环节的流程和时限,积极参加集中培训、旁听庭审和案例研讨等活动,提高行政机关负责人、行政执法等相关人员的行政应诉能力,确保及时应诉和答辩。今年来未发生相关行政诉讼、行政复议案件。健全接诉即办解决机制, 加强遗留问题分析和研究,积极推进涉及群众利益历史遗留问题解决,化解社会矛盾。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640" w:firstLineChars="200"/>
        <w:rPr>
          <w:rFonts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070000" w:fill="FFFFFF"/>
        </w:rPr>
        <w:t>(五)加强法制宣传培训工作,提高依法行政能力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一是加强法治教育和培训。建立领导干部学法制度和机关学习日集中学法制度,加强对法律法规和全面推进依法治国政策规定的学习和研读,今年来重点开展对习近平总书记关于全面依法治国的重要论述、《宪法》、《国家安全法》等内容的学习研讨8次,着力增强党组班子和机关、各事业单位尊法、学法、懂法、守法、用法的自觉性和责任心,推动法治建设工作能力水平提高。二是提高依法行政能力。集中组织学习《民法典》、《安全生产法》、《行政处罚法》等,建立以案释法制度，组织全体人员观看相关案例。三是加大人防普法力度。落实“谁执法谁普法 ”职责,把执法行动和普法宣传有机结合,利用执法检查时机对人防从业单位进行宣传,增强社会对人防法制工作的认知度。结合 “3.1”国际民防日、“5.12”防灾减灾日、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"https://baike.so.com/doc/6681742-6895639.html?src=onebox" \t "https://www.so.com/_blank" </w:instrText>
      </w:r>
      <w:r>
        <w:rPr>
          <w:color w:val="auto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全民国防教育日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、新中国人民防空成立70周年纪念日,“12.4”宪法日等开展宣传活动，宣传普及人防法律法规。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</w:t>
      </w: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</w:rPr>
        <w:t>存在的问题和不足</w:t>
      </w:r>
    </w:p>
    <w:p>
      <w:pPr>
        <w:pStyle w:val="7"/>
        <w:widowControl/>
        <w:shd w:val="clear" w:color="060000" w:fill="FFFFFF"/>
        <w:spacing w:before="75" w:beforeAutospacing="0" w:after="75" w:afterAutospacing="0" w:line="560" w:lineRule="exact"/>
        <w:ind w:firstLine="630"/>
        <w:rPr>
          <w:rFonts w:ascii="仿宋" w:hAnsi="仿宋" w:eastAsia="仿宋" w:cs="仿宋"/>
          <w:color w:val="auto"/>
          <w:sz w:val="32"/>
          <w:szCs w:val="32"/>
          <w:shd w:val="clear" w:color="07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虽然我办法治政府建设工作取得了长足进步，但还存在一些问题，一是干部职工的法治意识和法律素养仍需提升，学法用法的积极性、主动性还需加强，运用法治思维和法治方式开展工作的能力尚需进一步提升。二是人防执法力量相对薄弱，专业化、经验丰富的法律人才相对缺乏，与繁重的执法任务不相匹配。</w:t>
      </w:r>
    </w:p>
    <w:p>
      <w:pPr>
        <w:pStyle w:val="7"/>
        <w:widowControl/>
        <w:shd w:val="clear" w:color="060000" w:fill="FFFFFF"/>
        <w:spacing w:before="75" w:beforeAutospacing="0" w:after="75" w:afterAutospacing="0" w:line="560" w:lineRule="exact"/>
        <w:ind w:firstLine="63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shd w:val="clear" w:color="070000" w:fill="FFFFFF"/>
        </w:rPr>
        <w:t>三、主要负责人履行法治政府建设第一责任人职责情况</w:t>
      </w:r>
    </w:p>
    <w:p>
      <w:pPr>
        <w:pStyle w:val="7"/>
        <w:widowControl/>
        <w:shd w:val="clear" w:color="060000" w:fill="FFFFFF"/>
        <w:spacing w:beforeAutospacing="0" w:afterAutospacing="0"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主要负责人认真履行法治政府建设第一责任人职责，做到重要工作亲自部署、重大问题亲自过问、重点环节亲自协调、重要任务亲自督办。自觉做尊法、学法、守法、用法表率，把依法治理工作纳入重要日程安排，作为重要工作来推动。一是带头学法,模范用法。深入贯彻落实习近平总书记提出的“领导干部要做尊法、学法、守法、用法的模范”讲话精神, 认真贯彻落实依法行政的要求,坚持党的领导、人民当家作主、依法治国有机统一,把法治建设摆在更加突出的位置, 纳入本单位发展总体规划和年度工作要点,对重大工作亲自部署、重大问题亲自过问、重点环节亲自督办。定期听取法治建设工作情况汇报,及时研究解决有关重大问题,充分发挥好在法治建设中引领示范作用,自觉为全办作表率。二是强化监督,推进法治建设职责全面落实。在人防办树立鲜明的用人导向,切实加强对各级依法行政职责落实情况的监督。主动将推进法治建设第一责任人职责列入年终述职内容,自觉接受监督,确保法治建设各项工作真正落地见效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shd w:val="clear" w:color="090000" w:fill="FFFFFF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shd w:val="clear" w:color="090000" w:fill="FFFFFF"/>
        </w:rPr>
        <w:t>四、</w:t>
      </w:r>
      <w:r>
        <w:rPr>
          <w:rFonts w:hint="eastAsia" w:ascii="黑体" w:hAnsi="黑体" w:eastAsia="黑体"/>
          <w:color w:val="auto"/>
          <w:sz w:val="32"/>
          <w:szCs w:val="32"/>
          <w:shd w:val="clear" w:color="090000" w:fill="FFFFFF"/>
          <w:lang w:eastAsia="zh-CN"/>
        </w:rPr>
        <w:t>下一年度推进法治政府建设的主要安排</w:t>
      </w:r>
    </w:p>
    <w:p>
      <w:pPr>
        <w:pStyle w:val="7"/>
        <w:widowControl/>
        <w:shd w:val="clear" w:color="060000" w:fill="FFFFFF"/>
        <w:spacing w:before="75" w:beforeAutospacing="0" w:after="75" w:afterAutospacing="0" w:line="560" w:lineRule="exact"/>
        <w:ind w:firstLine="630"/>
        <w:rPr>
          <w:rFonts w:ascii="仿宋" w:hAnsi="仿宋" w:eastAsia="仿宋" w:cs="仿宋"/>
          <w:color w:val="auto"/>
          <w:sz w:val="32"/>
          <w:szCs w:val="32"/>
        </w:rPr>
      </w:pPr>
      <w:r>
        <w:rPr>
          <w:rStyle w:val="10"/>
          <w:rFonts w:hint="eastAsia" w:ascii="仿宋" w:hAnsi="仿宋" w:eastAsia="仿宋" w:cs="仿宋"/>
          <w:b w:val="0"/>
          <w:bCs/>
          <w:color w:val="auto"/>
          <w:sz w:val="32"/>
          <w:szCs w:val="32"/>
          <w:shd w:val="clear" w:color="0A0000" w:fill="FFFFFF"/>
        </w:rPr>
        <w:t>（一）持续强化学习教育。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通过理论学习、现场教育、培训考核等多种形式，对新修订的《中华人民共和国国防法》《中华人民共和国行政处罚法》及人防相关法律法规进行再学习、再提高，切实增强执法人员法治意识，规范执法行为，提高执法能力。</w:t>
      </w:r>
    </w:p>
    <w:p>
      <w:pPr>
        <w:pStyle w:val="7"/>
        <w:widowControl/>
        <w:shd w:val="clear" w:color="060000" w:fill="FFFFFF"/>
        <w:spacing w:before="75" w:beforeAutospacing="0" w:after="75" w:afterAutospacing="0" w:line="560" w:lineRule="exact"/>
        <w:ind w:firstLine="630"/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(二)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统筹推进法治人防建设。坚持党对依法行政工作全面领导，强化党政“一把手”是法治建设“第一责任人”，加强依法行政与重点工作统筹谋划，把人防各项工作纳入法治化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轨道。</w:t>
      </w:r>
    </w:p>
    <w:p>
      <w:pPr>
        <w:pStyle w:val="7"/>
        <w:widowControl/>
        <w:shd w:val="clear" w:color="060000" w:fill="FFFFFF"/>
        <w:spacing w:before="75" w:beforeAutospacing="0" w:after="75" w:afterAutospacing="0" w:line="560" w:lineRule="exact"/>
        <w:ind w:firstLine="630"/>
        <w:rPr>
          <w:rFonts w:ascii="仿宋" w:hAnsi="仿宋" w:eastAsia="仿宋" w:cs="仿宋"/>
          <w:color w:val="auto"/>
          <w:sz w:val="32"/>
          <w:szCs w:val="32"/>
          <w:shd w:val="clear" w:color="07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（三）提升行政执法效能。一是强化行政执法监督；二是持续推进行政处罚职权的调整和优化工作；三是加强行政执法队伍规范化建设；四是加强行政执法法律培训和技能培训。</w:t>
      </w:r>
    </w:p>
    <w:p>
      <w:pPr>
        <w:pStyle w:val="7"/>
        <w:widowControl/>
        <w:shd w:val="clear" w:color="060000" w:fill="FFFFFF"/>
        <w:spacing w:before="75" w:beforeAutospacing="0" w:after="75" w:afterAutospacing="0" w:line="560" w:lineRule="exact"/>
        <w:ind w:firstLine="63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（四）规范执法行为。推进行政执法体制改革,健全专职执法队伍,完善行政执法管理和运行体制,配齐执法设备设施,明确工作流程,加强执法监督管理,确保规范执法、公正执法、文明执法。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 xml:space="preserve">   </w:t>
      </w:r>
    </w:p>
    <w:p>
      <w:pPr>
        <w:pStyle w:val="7"/>
        <w:widowControl/>
        <w:shd w:val="clear" w:color="060000" w:fill="FFFFFF"/>
        <w:spacing w:before="75" w:beforeAutospacing="0" w:after="75" w:afterAutospacing="0" w:line="560" w:lineRule="exact"/>
        <w:ind w:firstLine="630"/>
        <w:rPr>
          <w:rFonts w:ascii="仿宋" w:hAnsi="仿宋" w:eastAsia="仿宋" w:cs="仿宋"/>
          <w:color w:val="auto"/>
          <w:sz w:val="32"/>
          <w:szCs w:val="32"/>
          <w:shd w:val="clear" w:color="07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（五）深入推进依法治理。完善依法行政制度体系，健全重大行政决策机制，推进决策科学化、民主化、法治化。落实法律顾问制度，规范依法行政工作，降低行政败诉风险。</w:t>
      </w:r>
    </w:p>
    <w:p>
      <w:pPr>
        <w:pStyle w:val="7"/>
        <w:widowControl/>
        <w:shd w:val="clear" w:color="060000" w:fill="FFFFFF"/>
        <w:spacing w:before="75" w:beforeAutospacing="0" w:after="75" w:afterAutospacing="0" w:line="560" w:lineRule="exact"/>
        <w:ind w:firstLine="630"/>
        <w:rPr>
          <w:rFonts w:ascii="仿宋" w:hAnsi="仿宋" w:eastAsia="仿宋" w:cs="仿宋"/>
          <w:color w:val="auto"/>
          <w:sz w:val="32"/>
          <w:szCs w:val="32"/>
          <w:shd w:val="clear" w:color="07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70000" w:fill="FFFFFF"/>
        </w:rPr>
        <w:t>（六）深入开展法治宣传教育。充分利用“3.1”国际民防日、“5.12”防灾减灾日、全民国防教育日、新中国人民防空成立70周年纪念日,“12.4”宪法日等活动契机，开展《宪法》、《民法典》及人防法律法规知识普及宣传，不断扩大《宪法》、《民法典》及人防法律法规的影响力和受众面，不断增强广大市民的国防观念和人防意识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shd w:val="clear" w:color="090000" w:fill="FFFFFF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shd w:val="clear" w:color="090000" w:fill="FFFFFF"/>
          <w:lang w:val="en-US" w:eastAsia="zh-CN"/>
        </w:rPr>
        <w:t>五、其他需要报告的情况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070000" w:fill="FFFFFF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070000" w:fill="FFFFFF"/>
          <w:lang w:val="en-US" w:eastAsia="zh-CN" w:bidi="ar-SA"/>
        </w:rPr>
        <w:t>无。</w:t>
      </w:r>
    </w:p>
    <w:p>
      <w:pPr>
        <w:pStyle w:val="7"/>
        <w:widowControl/>
        <w:shd w:val="clear" w:color="080000" w:fill="FFFFFF"/>
        <w:spacing w:beforeAutospacing="0" w:afterAutospacing="0" w:line="560" w:lineRule="exact"/>
        <w:ind w:firstLine="2560" w:firstLineChars="800"/>
        <w:jc w:val="both"/>
        <w:rPr>
          <w:rFonts w:hint="eastAsia" w:ascii="仿宋" w:hAnsi="仿宋" w:eastAsia="仿宋" w:cs="仿宋"/>
          <w:color w:val="auto"/>
          <w:sz w:val="32"/>
          <w:szCs w:val="32"/>
          <w:shd w:val="clear" w:color="08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80000" w:fill="FFFFFF"/>
        </w:rPr>
        <w:t xml:space="preserve">    </w:t>
      </w:r>
    </w:p>
    <w:p>
      <w:pPr>
        <w:pStyle w:val="7"/>
        <w:widowControl/>
        <w:shd w:val="clear" w:color="080000" w:fill="FFFFFF"/>
        <w:spacing w:beforeAutospacing="0" w:afterAutospacing="0" w:line="560" w:lineRule="exact"/>
        <w:ind w:firstLine="2880" w:firstLineChars="900"/>
        <w:jc w:val="both"/>
        <w:rPr>
          <w:rFonts w:ascii="仿宋" w:hAnsi="仿宋" w:eastAsia="仿宋" w:cs="仿宋"/>
          <w:color w:val="auto"/>
          <w:sz w:val="32"/>
          <w:szCs w:val="32"/>
          <w:shd w:val="clear" w:color="08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80000" w:fill="FFFFFF"/>
        </w:rPr>
        <w:t>北京市门头沟区人民防空办公室</w:t>
      </w:r>
    </w:p>
    <w:p>
      <w:pPr>
        <w:pStyle w:val="7"/>
        <w:widowControl/>
        <w:shd w:val="clear" w:color="080000" w:fill="FFFFFF"/>
        <w:spacing w:beforeAutospacing="0" w:afterAutospacing="0" w:line="560" w:lineRule="exact"/>
        <w:ind w:firstLine="3520" w:firstLineChars="1100"/>
        <w:jc w:val="both"/>
        <w:rPr>
          <w:rFonts w:ascii="仿宋" w:hAnsi="仿宋" w:eastAsia="仿宋" w:cs="仿宋"/>
          <w:color w:val="auto"/>
          <w:sz w:val="32"/>
          <w:szCs w:val="32"/>
          <w:shd w:val="clear" w:color="080000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080000" w:fill="FFFFFF"/>
        </w:rPr>
        <w:t xml:space="preserve">    2022年1月10日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Helvetica">
    <w:altName w:val="Latha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rect id="文本框 1" o:spid="_x0000_s4097" o:spt="1" style="position:absolute;left:0pt;margin-top:0pt;height:11pt;width:4.6pt;mso-position-horizontal:center;mso-position-horizontal-relative:margin;mso-wrap-style:none;z-index:25165824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oIFtAIAAJwFAAAOAAAAZHJzL2Uyb0RvYy54bWysVEtu2zAQ3RfoHQjuFX0iO5YQOUgsqyiQ&#10;tgHSHoCWKIuoRBIkYzktum1v0FU33fdcPkeHVOTYyaZo64UwJIePb+Y9z/nFtmvRhirNBM9weBJg&#10;RHkpKsbXGf7wvvBmGGlDeEVawWmG76nGF/OXL857mdJINKKtqEIAwnXayww3xsjU93XZ0I7oEyEp&#10;h8NaqI4YWKq1XynSA3rX+lEQTP1eqEoqUVKtYTcfDvHc4dc1Lc27utbUoDbDwM24r3Lflf3683OS&#10;rhWRDSsfaJC/YNERxuHRPVRODEF3ij2D6liphBa1OSlF54u6ZiV1NUA1YfCkmtuGSOpqgeZouW+T&#10;/n+w5dvNjUKsAu0w4qQDiXbfv+1+/Nr9/IpC255e6hSybuWNsgVqeS3KjxpxsWgIX9NLpUTfUFIB&#10;KZfvH12wCw1X0ap/IypAJ3dGuE5ta9VZQOgB2jpB7veC0K1BJWxOZnEEqpVwEp4mZ4HTyyfpeFcq&#10;bV5R0SEbZFiB3A6bbK61Ae6QOqbYp7goWNs6yVt+tAGJww68DFftmeXgFPycBMlytpzFXhxNl14c&#10;5Ll3WSxib1qEZ5P8NF8s8vCLfTeM04ZVFeX2mdFNYfxnaj34evDB3k9atKyycJaSVuvVolVoQ8DN&#10;hftZhYD8QZp/TMMdQy1PSgqjOLiKEq+Yzs68uIgnHrR35gVhcpVMgziJ8+K4pGvG6b+XhPoMJ5No&#10;4lQ6IP2ktsD9ntdG0o4ZmBct6zI82yeR1BpwySsnrSGsHeKDVlj6j62Ajo1CO7tahw5ON9vVFlCs&#10;bVeiugfjKgHOAhPCkIOgEeoTRj0MjAxzmGgYta85WN/OljFQY7AaA8JLuJhhg9EQLswwg+6kYusG&#10;cMOhI/IS/h4Fc9595ADE7QJGgCvhYVzZGXO4dlmPQ3X+GwAA//8DAFBLAwQUAAYACAAAACEArJx7&#10;ctcAAAACAQAADwAAAGRycy9kb3ducmV2LnhtbEyPzWrDMBCE74W+g9hCb41UHULqWA4hEGhDL3Hy&#10;AIq1/iHSykhK7L591V7ay8Iww8y35WZ2lt0xxMGTgteFAIbUeDNQp+B82r+sgMWkyWjrCRV8YYRN&#10;9fhQ6sL4iY54r1PHcgnFQivoUxoLzmPTo9Nx4Uek7LU+OJ2yDB03QU+53FkuhVhypwfKC70ecddj&#10;c61vTgE/1ftpVdsg/EG2n/bj/diiV+r5ad6ugSWc018YfvAzOlSZ6eJvZCKzCvIj6fdm700CuyiQ&#10;UgCvSv4fvfoGAAD//wMAUEsBAi0AFAAGAAgAAAAhALaDOJL+AAAA4QEAABMAAAAAAAAAAAAAAAAA&#10;AAAAAFtDb250ZW50X1R5cGVzXS54bWxQSwECLQAUAAYACAAAACEAOP0h/9YAAACUAQAACwAAAAAA&#10;AAAAAAAAAAAvAQAAX3JlbHMvLnJlbHNQSwECLQAUAAYACAAAACEAJC6CBbQCAACcBQAADgAAAAAA&#10;AAAAAAAAAAAuAgAAZHJzL2Uyb0RvYy54bWxQSwECLQAUAAYACAAAACEArJx7ctcAAAACAQAADwAA&#10;AAAAAAAAAAAAAAAOBQAAZHJzL2Rvd25yZXYueG1sUEsFBgAAAAAEAAQA8wAAABIGAAAAAA==&#10;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6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rect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A2AACE"/>
    <w:multiLevelType w:val="singleLevel"/>
    <w:tmpl w:val="5FA2AAC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4DF3F6B"/>
    <w:rsid w:val="00271008"/>
    <w:rsid w:val="004C29CD"/>
    <w:rsid w:val="00523AA4"/>
    <w:rsid w:val="00590D8E"/>
    <w:rsid w:val="008316A7"/>
    <w:rsid w:val="0084232A"/>
    <w:rsid w:val="00A36AF0"/>
    <w:rsid w:val="00A73DDD"/>
    <w:rsid w:val="00B650DC"/>
    <w:rsid w:val="00B70E3B"/>
    <w:rsid w:val="00B72A76"/>
    <w:rsid w:val="00FA3E23"/>
    <w:rsid w:val="0428776E"/>
    <w:rsid w:val="083719D3"/>
    <w:rsid w:val="0EA64E5A"/>
    <w:rsid w:val="165B49AA"/>
    <w:rsid w:val="18041620"/>
    <w:rsid w:val="18C30848"/>
    <w:rsid w:val="270D2131"/>
    <w:rsid w:val="288671F6"/>
    <w:rsid w:val="2E9A4ACE"/>
    <w:rsid w:val="2FA96CA7"/>
    <w:rsid w:val="302A6E8F"/>
    <w:rsid w:val="3A457D41"/>
    <w:rsid w:val="3FE063C9"/>
    <w:rsid w:val="44C766F3"/>
    <w:rsid w:val="45B87DB0"/>
    <w:rsid w:val="48AB4A5B"/>
    <w:rsid w:val="49AD021B"/>
    <w:rsid w:val="53D43E10"/>
    <w:rsid w:val="54546054"/>
    <w:rsid w:val="54DF3F6B"/>
    <w:rsid w:val="575F3533"/>
    <w:rsid w:val="57717003"/>
    <w:rsid w:val="58C14B62"/>
    <w:rsid w:val="59EA21D0"/>
    <w:rsid w:val="5AAB2AB9"/>
    <w:rsid w:val="5CA80E4F"/>
    <w:rsid w:val="5E5701D7"/>
    <w:rsid w:val="61FA5348"/>
    <w:rsid w:val="634F05AA"/>
    <w:rsid w:val="67C37E8F"/>
    <w:rsid w:val="71A05DDB"/>
    <w:rsid w:val="760B4FB9"/>
    <w:rsid w:val="76A76642"/>
    <w:rsid w:val="7AB21432"/>
    <w:rsid w:val="7CA0620B"/>
    <w:rsid w:val="86FB3C39"/>
    <w:rsid w:val="DDFF3230"/>
    <w:rsid w:val="EFD79C45"/>
    <w:rsid w:val="F5F5A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宋体"/>
      <w:b/>
      <w:kern w:val="44"/>
      <w:sz w:val="48"/>
      <w:szCs w:val="48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宋体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4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区民防局</Company>
  <Pages>6</Pages>
  <Words>509</Words>
  <Characters>2902</Characters>
  <Lines>24</Lines>
  <Paragraphs>6</Paragraphs>
  <TotalTime>6</TotalTime>
  <ScaleCrop>false</ScaleCrop>
  <LinksUpToDate>false</LinksUpToDate>
  <CharactersWithSpaces>3405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2022-01-21T17:01:00Z</dcterms:created>
  <dc:creator>经办人</dc:creator>
  <cp:lastModifiedBy>sugon</cp:lastModifiedBy>
  <cp:lastPrinted>2022-01-21T16:59:00Z</cp:lastPrinted>
  <dcterms:modified xsi:type="dcterms:W3CDTF">2023-06-13T22:51:07Z</dcterms:modified>
  <dc:title>北京市门头沟区人民防空办公室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