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AEAC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北京市门头沟区大峪街道办事处</w:t>
      </w:r>
    </w:p>
    <w:p w14:paraId="706E3941">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right="0" w:rightChars="0" w:firstLine="880" w:firstLineChars="200"/>
        <w:jc w:val="center"/>
        <w:textAlignment w:val="auto"/>
        <w:outlineLvl w:val="9"/>
        <w:rPr>
          <w:rFonts w:hint="eastAsia" w:ascii="仿宋_GB2312" w:hAnsi="仿宋_GB2312" w:eastAsia="仿宋_GB2312" w:cs="仿宋_GB2312"/>
          <w:sz w:val="44"/>
          <w:szCs w:val="44"/>
          <w:lang w:val="en-US" w:eastAsia="zh-CN"/>
        </w:rPr>
      </w:pPr>
      <w:r>
        <w:rPr>
          <w:rFonts w:hint="eastAsia" w:ascii="方正小标宋简体" w:hAnsi="方正小标宋简体" w:eastAsia="方正小标宋简体" w:cs="方正小标宋简体"/>
          <w:sz w:val="44"/>
          <w:szCs w:val="44"/>
          <w:lang w:val="en-US" w:eastAsia="zh-CN"/>
        </w:rPr>
        <w:t>2024年法治政府建设情况报告</w:t>
      </w:r>
    </w:p>
    <w:p w14:paraId="4B508D1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在区委、区政府的坚强领导下，大峪街道坚持以习近平新时代中国特色社会主义思想为指导，深入学习贯彻落实党的二十届三中全会精神和习近平法治思想，围绕法治政府建设实施纲要（2021-2025）》确立的目标任务，扎实推进法治政府建设各项工作有序开展，现将有关情况报告如下：</w:t>
      </w:r>
    </w:p>
    <w:p w14:paraId="698B789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val="en-US" w:eastAsia="zh-CN"/>
        </w:rPr>
        <w:t>一、2024年度推进法治政府建设的主要举措和成效</w:t>
      </w:r>
    </w:p>
    <w:p w14:paraId="715B54B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404040"/>
          <w:sz w:val="32"/>
          <w:szCs w:val="32"/>
          <w:shd w:val="clear" w:color="auto" w:fill="FFFFFF"/>
          <w:lang w:val="en-US" w:eastAsia="zh-CN"/>
        </w:rPr>
        <w:t>强化组织领导，持续增强依法履职能力</w:t>
      </w:r>
    </w:p>
    <w:p w14:paraId="2BB88F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highlight w:val="none"/>
          <w:lang w:val="en-US" w:eastAsia="zh-CN"/>
        </w:rPr>
        <w:t>统筹协调，谋划工作要点</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eastAsia="zh-CN"/>
        </w:rPr>
        <w:t>严格履行党政主要负责人履行推进法治建设第一责任人职责，将法治建设工作纳入党政重要议事议程，定期分析法治建设工作推进情况</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val="en-US" w:eastAsia="zh-CN"/>
        </w:rPr>
        <w:t>及时听取法治建设工作中存在的问题和困难，研究制定解决有关重大问题的责任分工，为推进街道法治政府建设工作提供有效指引。</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bCs/>
          <w:sz w:val="32"/>
          <w:szCs w:val="32"/>
          <w:highlight w:val="none"/>
          <w:u w:val="none"/>
          <w:lang w:val="en-US" w:eastAsia="zh-CN"/>
        </w:rPr>
        <w:t>强化思想引领，全面提高依法履职能力。</w:t>
      </w:r>
      <w:r>
        <w:rPr>
          <w:rFonts w:hint="eastAsia" w:ascii="仿宋_GB2312" w:hAnsi="仿宋_GB2312" w:eastAsia="仿宋_GB2312" w:cs="仿宋_GB2312"/>
          <w:sz w:val="32"/>
          <w:szCs w:val="32"/>
          <w:highlight w:val="none"/>
          <w:u w:val="none"/>
          <w:lang w:val="en-US" w:eastAsia="zh-CN"/>
        </w:rPr>
        <w:t>将</w:t>
      </w:r>
      <w:r>
        <w:rPr>
          <w:rFonts w:hint="eastAsia" w:ascii="仿宋_GB2312" w:hAnsi="仿宋_GB2312" w:eastAsia="仿宋_GB2312" w:cs="仿宋_GB2312"/>
          <w:sz w:val="32"/>
          <w:szCs w:val="32"/>
          <w:lang w:val="en-US" w:eastAsia="zh-CN"/>
        </w:rPr>
        <w:t>《习近平法治思想学习纲要》《中华人民共和国民法典》等内容列入街道理论学习中心组年度学法计划，全年开展会前学法4场次，街道党政班子带头示范，做好学习、解读、研讨、宣传及贯彻落实等各项工作。开展依法行政讲座2场次，引导党员干部增强学习贯彻习近平法治思想的自觉性和坚定性，切实提升运用法治思维和法治方式开展工作的能力，为全面推动法治政府建设工作打下坚实基础。</w:t>
      </w:r>
    </w:p>
    <w:p w14:paraId="664F635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_GB2312" w:hAnsi="楷体_GB2312" w:eastAsia="楷体_GB2312" w:cs="楷体_GB2312"/>
          <w:color w:val="404040"/>
          <w:sz w:val="32"/>
          <w:szCs w:val="32"/>
          <w:shd w:val="clear" w:color="auto" w:fill="FFFFFF"/>
          <w:lang w:val="en-US" w:eastAsia="zh-CN"/>
        </w:rPr>
      </w:pPr>
      <w:r>
        <w:rPr>
          <w:rFonts w:hint="eastAsia" w:ascii="楷体_GB2312" w:hAnsi="楷体_GB2312" w:eastAsia="楷体_GB2312" w:cs="楷体_GB2312"/>
          <w:color w:val="404040"/>
          <w:sz w:val="32"/>
          <w:szCs w:val="32"/>
          <w:shd w:val="clear" w:color="auto" w:fill="FFFFFF"/>
          <w:lang w:val="en-US" w:eastAsia="zh-CN"/>
        </w:rPr>
        <w:t>加强规范化建设，着力提升依法行政水平</w:t>
      </w:r>
    </w:p>
    <w:p w14:paraId="63B963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highlight w:val="none"/>
          <w:lang w:val="en-US" w:eastAsia="zh-CN"/>
        </w:rPr>
        <w:t>建立健全依法决策机制</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eastAsia="zh-CN"/>
        </w:rPr>
        <w:t>为确保科学、民主、依法决策，街道结合工作实际，制定出台《大峪街道行政规范性文件制定和监督管理制度》《大峪街道合同合法性审查制度》，坚持将规范化建设作为提升依法行政水平的基础性工作，不断完善制度供给，确保出台的相关文件合法有效，在</w:t>
      </w:r>
      <w:r>
        <w:rPr>
          <w:rFonts w:hint="eastAsia" w:ascii="仿宋_GB2312" w:hAnsi="仿宋_GB2312" w:eastAsia="仿宋_GB2312" w:cs="仿宋_GB2312"/>
          <w:sz w:val="32"/>
          <w:szCs w:val="32"/>
          <w:u w:val="none"/>
          <w:lang w:val="en-US" w:eastAsia="zh-CN"/>
        </w:rPr>
        <w:t>街道基层治理工作中</w:t>
      </w:r>
      <w:r>
        <w:rPr>
          <w:rFonts w:hint="eastAsia" w:ascii="仿宋_GB2312" w:hAnsi="仿宋_GB2312" w:eastAsia="仿宋_GB2312" w:cs="仿宋_GB2312"/>
          <w:sz w:val="32"/>
          <w:szCs w:val="32"/>
          <w:lang w:val="en-US" w:eastAsia="zh-CN"/>
        </w:rPr>
        <w:t>发挥应有的作用。</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bCs/>
          <w:sz w:val="32"/>
          <w:szCs w:val="32"/>
          <w:highlight w:val="none"/>
          <w:lang w:val="en-US" w:eastAsia="zh-CN"/>
        </w:rPr>
        <w:t>充分发挥合法合规性审查作用。</w:t>
      </w:r>
      <w:r>
        <w:rPr>
          <w:rFonts w:hint="eastAsia" w:ascii="仿宋_GB2312" w:hAnsi="仿宋_GB2312" w:eastAsia="仿宋_GB2312" w:cs="仿宋_GB2312"/>
          <w:sz w:val="32"/>
          <w:szCs w:val="32"/>
          <w:lang w:val="en-US" w:eastAsia="zh-CN"/>
        </w:rPr>
        <w:t>今年以来，法治工作机构审核街道签署的相关合同、协议等文件出具合法性审查意见</w:t>
      </w:r>
      <w:r>
        <w:rPr>
          <w:rFonts w:hint="eastAsia" w:ascii="仿宋_GB2312" w:hAnsi="仿宋_GB2312" w:eastAsia="仿宋_GB2312" w:cs="仿宋_GB2312"/>
          <w:sz w:val="32"/>
          <w:szCs w:val="32"/>
          <w:highlight w:val="none"/>
          <w:lang w:val="en-US" w:eastAsia="zh-CN"/>
        </w:rPr>
        <w:t>书80</w:t>
      </w:r>
      <w:r>
        <w:rPr>
          <w:rFonts w:hint="eastAsia" w:ascii="仿宋_GB2312" w:hAnsi="仿宋_GB2312" w:eastAsia="仿宋_GB2312" w:cs="仿宋_GB2312"/>
          <w:sz w:val="32"/>
          <w:szCs w:val="32"/>
          <w:lang w:val="en-US" w:eastAsia="zh-CN"/>
        </w:rPr>
        <w:t>份，街道法律顾问为办事处行政决策提供法律意见建议</w:t>
      </w:r>
      <w:r>
        <w:rPr>
          <w:rFonts w:hint="eastAsia" w:ascii="仿宋_GB2312" w:hAnsi="仿宋_GB2312" w:eastAsia="仿宋_GB2312" w:cs="仿宋_GB2312"/>
          <w:sz w:val="32"/>
          <w:szCs w:val="32"/>
          <w:highlight w:val="none"/>
          <w:lang w:val="en-US" w:eastAsia="zh-CN"/>
        </w:rPr>
        <w:t>179</w:t>
      </w:r>
      <w:r>
        <w:rPr>
          <w:rFonts w:hint="eastAsia" w:ascii="仿宋_GB2312" w:hAnsi="仿宋_GB2312" w:eastAsia="仿宋_GB2312" w:cs="仿宋_GB2312"/>
          <w:sz w:val="32"/>
          <w:szCs w:val="32"/>
          <w:lang w:val="en-US" w:eastAsia="zh-CN"/>
        </w:rPr>
        <w:t>件次，为街道活动于法有据、决策程序依法履行、决策内容依法合规提供有力法治保障。</w:t>
      </w:r>
    </w:p>
    <w:p w14:paraId="591DADA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404040"/>
          <w:sz w:val="32"/>
          <w:szCs w:val="32"/>
          <w:shd w:val="clear" w:color="auto" w:fill="FFFFFF"/>
          <w:lang w:val="en-US" w:eastAsia="zh-CN"/>
        </w:rPr>
        <w:t>推动政府职能转变优化，不断提高政务服务效能</w:t>
      </w:r>
    </w:p>
    <w:p w14:paraId="719A4E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highlight w:val="none"/>
          <w:lang w:val="en-US" w:eastAsia="zh-CN"/>
        </w:rPr>
        <w:t>一是持续优化法治化营商环境。</w:t>
      </w:r>
      <w:r>
        <w:rPr>
          <w:rFonts w:hint="eastAsia" w:ascii="仿宋_GB2312" w:hAnsi="仿宋_GB2312" w:eastAsia="仿宋_GB2312" w:cs="仿宋_GB2312"/>
          <w:sz w:val="32"/>
          <w:szCs w:val="32"/>
          <w:highlight w:val="none"/>
          <w:lang w:val="en-US" w:eastAsia="zh-CN"/>
        </w:rPr>
        <w:t>对</w:t>
      </w:r>
      <w:r>
        <w:rPr>
          <w:rFonts w:hint="eastAsia" w:ascii="仿宋_GB2312" w:hAnsi="仿宋_GB2312" w:eastAsia="仿宋_GB2312" w:cs="仿宋_GB2312"/>
          <w:sz w:val="32"/>
          <w:szCs w:val="32"/>
          <w:lang w:val="en-US" w:eastAsia="zh-CN"/>
        </w:rPr>
        <w:t>辖区内纳入“无事不扰”企业清单的经营主体，除被投诉举报等特殊情况，原则上不主动实施现场检查，最大程度上减轻对企业正常生产经营活动的影响，营造良好营商环境。开展优化营商环境系列行动，为生产经营单位提供法律咨询、安全培训指导等，让企业需求有回应，隐患能消除，权益有保障。同时注重加强执法普法，针对企业存在的各类问题隐患，强化“以案释法”“以案普法”，引导企业整改提升。</w:t>
      </w:r>
      <w:r>
        <w:rPr>
          <w:rFonts w:hint="eastAsia" w:ascii="仿宋_GB2312" w:hAnsi="仿宋_GB2312" w:eastAsia="仿宋_GB2312" w:cs="仿宋_GB2312"/>
          <w:b/>
          <w:bCs/>
          <w:sz w:val="32"/>
          <w:szCs w:val="32"/>
          <w:highlight w:val="none"/>
          <w:lang w:val="en-US" w:eastAsia="zh-CN"/>
        </w:rPr>
        <w:t>二是优化公共服务方式，提高办事效率。</w:t>
      </w:r>
      <w:r>
        <w:rPr>
          <w:rFonts w:hint="eastAsia" w:ascii="仿宋_GB2312" w:hAnsi="仿宋_GB2312" w:eastAsia="仿宋_GB2312" w:cs="仿宋_GB2312"/>
          <w:sz w:val="32"/>
          <w:szCs w:val="32"/>
          <w:highlight w:val="none"/>
          <w:lang w:val="en-US" w:eastAsia="zh-CN"/>
        </w:rPr>
        <w:t>坚持问题导向，针对群众办事的难点、堵点，大峪街道在全区率先实行“综合窗口</w:t>
      </w:r>
      <w:r>
        <w:rPr>
          <w:rFonts w:hint="eastAsia" w:ascii="仿宋_GB2312" w:hAnsi="仿宋_GB2312" w:eastAsia="仿宋_GB2312" w:cs="仿宋_GB2312"/>
          <w:sz w:val="32"/>
          <w:szCs w:val="32"/>
          <w:lang w:val="en-US" w:eastAsia="zh-CN"/>
        </w:rPr>
        <w:t>”业务模式，按照“前台综合受理、后台分类审批、综合窗口出件”工作模式，设立“综合窗口”，实现“只进一门”“一窗通办”。</w:t>
      </w:r>
      <w:r>
        <w:rPr>
          <w:rFonts w:hint="eastAsia" w:ascii="仿宋_GB2312" w:hAnsi="仿宋_GB2312" w:eastAsia="仿宋_GB2312" w:cs="仿宋_GB2312"/>
          <w:b/>
          <w:bCs/>
          <w:sz w:val="32"/>
          <w:szCs w:val="32"/>
          <w:lang w:val="en-US" w:eastAsia="zh-CN"/>
        </w:rPr>
        <w:t>三是全面主动落实政务公开。</w:t>
      </w:r>
      <w:r>
        <w:rPr>
          <w:rFonts w:hint="eastAsia" w:ascii="仿宋_GB2312" w:hAnsi="仿宋_GB2312" w:eastAsia="仿宋_GB2312" w:cs="仿宋_GB2312"/>
          <w:sz w:val="32"/>
          <w:szCs w:val="32"/>
          <w:lang w:val="en-US" w:eastAsia="zh-CN"/>
        </w:rPr>
        <w:t>坚持“以公开为常态、不公开为例外”原则，通过政府门户网站主动公开街道党务政务信息，着力提升政务公开质效。</w:t>
      </w:r>
      <w:bookmarkStart w:id="0" w:name="OLE_LINK1"/>
      <w:r>
        <w:rPr>
          <w:rFonts w:hint="eastAsia" w:ascii="仿宋_GB2312" w:hAnsi="仿宋_GB2312" w:eastAsia="仿宋_GB2312" w:cs="仿宋_GB2312"/>
          <w:sz w:val="32"/>
          <w:szCs w:val="32"/>
          <w:lang w:val="en-US" w:eastAsia="zh-CN"/>
        </w:rPr>
        <w:t>今年以来，发布政务信息54条，夯实主动公开工作基础，推动政务公开与政务服务深度融合。</w:t>
      </w:r>
      <w:bookmarkEnd w:id="0"/>
    </w:p>
    <w:p w14:paraId="37B2987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404040"/>
          <w:sz w:val="32"/>
          <w:szCs w:val="32"/>
          <w:shd w:val="clear" w:color="auto" w:fill="FFFFFF"/>
          <w:lang w:val="en-US" w:eastAsia="zh-CN"/>
        </w:rPr>
        <w:t>坚持严格规范公正文明执法，全面提升行政执法质效</w:t>
      </w:r>
    </w:p>
    <w:p w14:paraId="0673B0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highlight w:val="none"/>
          <w:lang w:val="en-US" w:eastAsia="zh-CN"/>
        </w:rPr>
        <w:t>一是建立执法联合会议制度。</w:t>
      </w:r>
      <w:r>
        <w:rPr>
          <w:rFonts w:hint="eastAsia" w:ascii="仿宋_GB2312" w:hAnsi="仿宋_GB2312" w:eastAsia="仿宋_GB2312" w:cs="仿宋_GB2312"/>
          <w:sz w:val="32"/>
          <w:szCs w:val="32"/>
          <w:highlight w:val="none"/>
          <w:lang w:val="en-US" w:eastAsia="zh-CN"/>
        </w:rPr>
        <w:t>强化与区消防救援支队、区应急管理局、区城管执法局等相关执法部门的协作与沟通，建立大峪街道执法联合会议制度，在会议中与各部门交流执法信息，</w:t>
      </w:r>
      <w:r>
        <w:rPr>
          <w:rFonts w:hint="eastAsia" w:ascii="仿宋_GB2312" w:hAnsi="仿宋_GB2312" w:eastAsia="仿宋_GB2312" w:cs="仿宋_GB2312"/>
          <w:sz w:val="32"/>
          <w:szCs w:val="32"/>
          <w:lang w:val="en-US" w:eastAsia="zh-CN"/>
        </w:rPr>
        <w:t>总结执法工作的成果及存在问题，研究部署下一阶段的执法重点，形成执法合力，提升执法效能。</w:t>
      </w:r>
      <w:r>
        <w:rPr>
          <w:rFonts w:hint="eastAsia" w:ascii="仿宋_GB2312" w:hAnsi="仿宋_GB2312" w:eastAsia="仿宋_GB2312" w:cs="仿宋_GB2312"/>
          <w:b/>
          <w:bCs/>
          <w:sz w:val="32"/>
          <w:szCs w:val="32"/>
          <w:highlight w:val="none"/>
          <w:lang w:val="en-US" w:eastAsia="zh-CN"/>
        </w:rPr>
        <w:t>二是综合运用行政执法监督手段，规范行政执法程序文书和行政执法行为。</w:t>
      </w:r>
      <w:r>
        <w:rPr>
          <w:rFonts w:hint="eastAsia" w:ascii="仿宋_GB2312" w:hAnsi="仿宋_GB2312" w:eastAsia="仿宋_GB2312" w:cs="仿宋_GB2312"/>
          <w:sz w:val="32"/>
          <w:szCs w:val="32"/>
          <w:highlight w:val="none"/>
          <w:lang w:val="en-US" w:eastAsia="zh-CN"/>
        </w:rPr>
        <w:t>严格落实行政</w:t>
      </w:r>
      <w:r>
        <w:rPr>
          <w:rFonts w:hint="eastAsia" w:ascii="仿宋_GB2312" w:hAnsi="仿宋_GB2312" w:eastAsia="仿宋_GB2312" w:cs="仿宋_GB2312"/>
          <w:sz w:val="32"/>
          <w:szCs w:val="32"/>
          <w:lang w:val="en-US" w:eastAsia="zh-CN"/>
        </w:rPr>
        <w:t>执法日常检查监督机制，截至目前完成案卷评查工作</w:t>
      </w:r>
      <w:r>
        <w:rPr>
          <w:rFonts w:hint="eastAsia" w:ascii="仿宋_GB2312" w:hAnsi="仿宋_GB2312" w:eastAsia="仿宋_GB2312" w:cs="仿宋_GB2312"/>
          <w:sz w:val="32"/>
          <w:szCs w:val="32"/>
          <w:highlight w:val="none"/>
          <w:lang w:val="en-US" w:eastAsia="zh-CN"/>
        </w:rPr>
        <w:t>82</w:t>
      </w:r>
      <w:r>
        <w:rPr>
          <w:rFonts w:hint="eastAsia" w:ascii="仿宋_GB2312" w:hAnsi="仿宋_GB2312" w:eastAsia="仿宋_GB2312" w:cs="仿宋_GB2312"/>
          <w:sz w:val="32"/>
          <w:szCs w:val="32"/>
          <w:lang w:val="en-US" w:eastAsia="zh-CN"/>
        </w:rPr>
        <w:t>份，</w:t>
      </w:r>
      <w:r>
        <w:rPr>
          <w:rFonts w:hint="eastAsia" w:ascii="仿宋_GB2312" w:hAnsi="仿宋_GB2312" w:eastAsia="仿宋_GB2312" w:cs="仿宋_GB2312"/>
          <w:sz w:val="32"/>
          <w:szCs w:val="32"/>
          <w:u w:val="none"/>
          <w:lang w:val="en-US" w:eastAsia="zh-CN"/>
        </w:rPr>
        <w:t>开展重大行政执法案件法制审核</w:t>
      </w: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sz w:val="32"/>
          <w:szCs w:val="32"/>
          <w:u w:val="none"/>
          <w:lang w:val="en-US" w:eastAsia="zh-CN"/>
        </w:rPr>
        <w:t>件次，</w:t>
      </w:r>
      <w:r>
        <w:rPr>
          <w:rFonts w:hint="eastAsia" w:ascii="仿宋_GB2312" w:hAnsi="仿宋_GB2312" w:eastAsia="仿宋_GB2312" w:cs="仿宋_GB2312"/>
          <w:sz w:val="32"/>
          <w:szCs w:val="32"/>
          <w:lang w:val="en-US" w:eastAsia="zh-CN"/>
        </w:rPr>
        <w:t>同时严格审查大峪街道行政执法公示专栏的内容、格式、时限等，进一步提高行政执法质效。</w:t>
      </w:r>
    </w:p>
    <w:p w14:paraId="6943328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404040"/>
          <w:sz w:val="32"/>
          <w:szCs w:val="32"/>
          <w:shd w:val="clear" w:color="auto" w:fill="FFFFFF"/>
          <w:lang w:val="en-US" w:eastAsia="zh-CN"/>
        </w:rPr>
        <w:t>坚持践行“枫桥经验”，依法有效化解矛盾纠纷。</w:t>
      </w:r>
    </w:p>
    <w:p w14:paraId="2AB422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一是建</w:t>
      </w:r>
      <w:r>
        <w:rPr>
          <w:rFonts w:hint="eastAsia" w:ascii="仿宋_GB2312" w:hAnsi="仿宋_GB2312" w:eastAsia="仿宋_GB2312" w:cs="仿宋_GB2312"/>
          <w:b/>
          <w:bCs/>
          <w:sz w:val="32"/>
          <w:szCs w:val="32"/>
          <w:highlight w:val="none"/>
          <w:lang w:val="en-US" w:eastAsia="zh-CN"/>
        </w:rPr>
        <w:t>立“峪水架桥”多元调解</w:t>
      </w:r>
      <w:r>
        <w:rPr>
          <w:rFonts w:hint="eastAsia" w:ascii="仿宋_GB2312" w:hAnsi="仿宋_GB2312" w:eastAsia="仿宋_GB2312" w:cs="仿宋_GB2312"/>
          <w:b/>
          <w:bCs/>
          <w:sz w:val="32"/>
          <w:szCs w:val="32"/>
          <w:lang w:val="en-US" w:eastAsia="zh-CN"/>
        </w:rPr>
        <w:t>协作机制。</w:t>
      </w:r>
      <w:r>
        <w:rPr>
          <w:rFonts w:hint="eastAsia" w:ascii="仿宋_GB2312" w:hAnsi="仿宋_GB2312" w:eastAsia="仿宋_GB2312" w:cs="仿宋_GB2312"/>
          <w:kern w:val="2"/>
          <w:sz w:val="32"/>
          <w:szCs w:val="32"/>
          <w:lang w:val="en-US" w:eastAsia="zh-CN" w:bidi="ar-SA"/>
        </w:rPr>
        <w:t>强化党建引领多元主体治理，成功打造“峪水架桥”“峪事好商量”街道及社区级人民调解品牌，优化完善片区大党委治理体系，化解基层治理的痛点难点问题。</w:t>
      </w:r>
      <w:r>
        <w:rPr>
          <w:rFonts w:hint="eastAsia" w:ascii="仿宋_GB2312" w:hAnsi="仿宋_GB2312" w:eastAsia="仿宋_GB2312" w:cs="仿宋_GB2312"/>
          <w:sz w:val="32"/>
          <w:szCs w:val="32"/>
          <w:lang w:val="en-US" w:eastAsia="zh-CN"/>
        </w:rPr>
        <w:t>推进接诉即办重点难点诉求及各类重大矛盾纠纷的预防化解工作，全年化解各类矛盾纠纷391件。</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bCs/>
          <w:sz w:val="32"/>
          <w:szCs w:val="32"/>
          <w:highlight w:val="none"/>
          <w:lang w:val="en-US" w:eastAsia="zh-CN"/>
        </w:rPr>
        <w:t>强化人民调解员队伍建设。</w:t>
      </w:r>
      <w:r>
        <w:rPr>
          <w:rFonts w:hint="eastAsia" w:ascii="仿宋_GB2312" w:hAnsi="仿宋_GB2312" w:eastAsia="仿宋_GB2312" w:cs="仿宋_GB2312"/>
          <w:sz w:val="32"/>
          <w:szCs w:val="32"/>
          <w:highlight w:val="none"/>
          <w:lang w:val="en-US" w:eastAsia="zh-CN"/>
        </w:rPr>
        <w:t>开展基层人民调解员培训2场次，邀请律师及法院诉前调解工作人员讲解法律知识及调解技巧，有效提升基层人民调解员业务水平。</w:t>
      </w:r>
      <w:r>
        <w:rPr>
          <w:rFonts w:hint="eastAsia" w:ascii="仿宋_GB2312" w:hAnsi="仿宋_GB2312" w:eastAsia="仿宋_GB2312" w:cs="仿宋_GB2312"/>
          <w:b/>
          <w:bCs/>
          <w:sz w:val="32"/>
          <w:szCs w:val="32"/>
          <w:highlight w:val="none"/>
          <w:lang w:val="en-US" w:eastAsia="zh-CN"/>
        </w:rPr>
        <w:t>三是组织社区“示范庭审”活动。</w:t>
      </w:r>
      <w:r>
        <w:rPr>
          <w:rFonts w:hint="eastAsia" w:ascii="仿宋_GB2312" w:hAnsi="仿宋_GB2312" w:eastAsia="仿宋_GB2312" w:cs="仿宋_GB2312"/>
          <w:sz w:val="32"/>
          <w:szCs w:val="32"/>
          <w:highlight w:val="none"/>
          <w:lang w:val="en-US" w:eastAsia="zh-CN"/>
        </w:rPr>
        <w:t>借鉴“枫桥式人民法</w:t>
      </w:r>
      <w:r>
        <w:rPr>
          <w:rFonts w:hint="eastAsia" w:ascii="仿宋_GB2312" w:hAnsi="仿宋_GB2312" w:eastAsia="仿宋_GB2312" w:cs="仿宋_GB2312"/>
          <w:sz w:val="32"/>
          <w:szCs w:val="32"/>
          <w:lang w:val="en-US" w:eastAsia="zh-CN"/>
        </w:rPr>
        <w:t>庭”建设经验，联合门头沟区委社会工作部、区法院开展“社区法庭赋能基层治理行动”，</w:t>
      </w:r>
      <w:r>
        <w:rPr>
          <w:rFonts w:hint="eastAsia" w:ascii="仿宋_GB2312" w:hAnsi="仿宋_GB2312" w:eastAsia="仿宋_GB2312" w:cs="仿宋_GB2312"/>
          <w:sz w:val="32"/>
          <w:szCs w:val="32"/>
          <w:highlight w:val="none"/>
          <w:lang w:val="en-US" w:eastAsia="zh-CN"/>
        </w:rPr>
        <w:t>以案例强化基层干部群众的法治意识，推动基层矛盾纠纷源头预防</w:t>
      </w:r>
      <w:r>
        <w:rPr>
          <w:rFonts w:hint="eastAsia" w:ascii="仿宋_GB2312" w:hAnsi="仿宋_GB2312" w:eastAsia="仿宋_GB2312" w:cs="仿宋_GB2312"/>
          <w:sz w:val="32"/>
          <w:szCs w:val="32"/>
          <w:lang w:val="en-US" w:eastAsia="zh-CN"/>
        </w:rPr>
        <w:t>工作。</w:t>
      </w:r>
    </w:p>
    <w:p w14:paraId="33A3B1A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404040"/>
          <w:sz w:val="32"/>
          <w:szCs w:val="32"/>
          <w:shd w:val="clear" w:color="auto" w:fill="FFFFFF"/>
          <w:lang w:val="en-US" w:eastAsia="zh-CN"/>
        </w:rPr>
        <w:t>落实“八五”普法规划，深入推进法治社会建设</w:t>
      </w:r>
    </w:p>
    <w:p w14:paraId="784418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highlight w:val="none"/>
          <w:lang w:val="en-US" w:eastAsia="zh-CN"/>
        </w:rPr>
        <w:t>严格落实“谁执法谁普法”普法责任制。</w:t>
      </w:r>
      <w:r>
        <w:rPr>
          <w:rFonts w:hint="eastAsia" w:ascii="仿宋_GB2312" w:hAnsi="仿宋_GB2312" w:eastAsia="仿宋_GB2312" w:cs="仿宋_GB2312"/>
          <w:sz w:val="32"/>
          <w:szCs w:val="32"/>
          <w:lang w:val="en-US" w:eastAsia="zh-CN"/>
        </w:rPr>
        <w:t>在我区持续推进创建文明城区工作期</w:t>
      </w:r>
      <w:r>
        <w:rPr>
          <w:rFonts w:hint="eastAsia" w:ascii="仿宋_GB2312" w:hAnsi="仿宋_GB2312" w:eastAsia="仿宋_GB2312" w:cs="仿宋_GB2312"/>
          <w:sz w:val="32"/>
          <w:szCs w:val="32"/>
          <w:highlight w:val="none"/>
          <w:lang w:val="en-US" w:eastAsia="zh-CN"/>
        </w:rPr>
        <w:t>间，推进相关职能科室围绕《北京市生活垃圾分类管理条例》《北京市节</w:t>
      </w:r>
      <w:r>
        <w:rPr>
          <w:rFonts w:hint="eastAsia" w:ascii="仿宋_GB2312" w:hAnsi="仿宋_GB2312" w:eastAsia="仿宋_GB2312" w:cs="仿宋_GB2312"/>
          <w:sz w:val="32"/>
          <w:szCs w:val="32"/>
          <w:lang w:val="en-US" w:eastAsia="zh-CN"/>
        </w:rPr>
        <w:t>水条例》《北京市物业管理条例》等法律法规，在执法实践中深入开展以案释法和警示教育。</w:t>
      </w:r>
      <w:r>
        <w:rPr>
          <w:rFonts w:hint="eastAsia" w:ascii="仿宋_GB2312" w:hAnsi="仿宋_GB2312" w:eastAsia="仿宋_GB2312" w:cs="仿宋_GB2312"/>
          <w:b/>
          <w:bCs/>
          <w:sz w:val="32"/>
          <w:szCs w:val="32"/>
          <w:lang w:val="en-US" w:eastAsia="zh-CN"/>
        </w:rPr>
        <w:t>二是打造线上线下全方位法治文化宣传阵地。</w:t>
      </w:r>
      <w:r>
        <w:rPr>
          <w:rFonts w:hint="eastAsia" w:ascii="仿宋_GB2312" w:hAnsi="仿宋_GB2312" w:eastAsia="仿宋_GB2312" w:cs="仿宋_GB2312"/>
          <w:sz w:val="32"/>
          <w:szCs w:val="32"/>
          <w:lang w:val="en-US" w:eastAsia="zh-CN"/>
        </w:rPr>
        <w:t>线上，开创“峪事讲法”专栏，每周六以大峪街道基层治理工作为切入点，就市民热线诉求、大峪街道依法行政和社区治理中</w:t>
      </w:r>
      <w:bookmarkStart w:id="1" w:name="_GoBack"/>
      <w:bookmarkEnd w:id="1"/>
      <w:r>
        <w:rPr>
          <w:rFonts w:hint="eastAsia" w:ascii="仿宋_GB2312" w:hAnsi="仿宋_GB2312" w:eastAsia="仿宋_GB2312" w:cs="仿宋_GB2312"/>
          <w:sz w:val="32"/>
          <w:szCs w:val="32"/>
          <w:lang w:val="en-US" w:eastAsia="zh-CN"/>
        </w:rPr>
        <w:t>涉及的热点难点法律问题进行常态化发布解读。</w:t>
      </w:r>
      <w:r>
        <w:rPr>
          <w:rFonts w:hint="eastAsia" w:ascii="仿宋_GB2312" w:hAnsi="仿宋_GB2312" w:eastAsia="仿宋_GB2312" w:cs="仿宋_GB2312"/>
          <w:sz w:val="32"/>
          <w:szCs w:val="32"/>
          <w:highlight w:val="none"/>
          <w:lang w:val="en-US" w:eastAsia="zh-CN"/>
        </w:rPr>
        <w:t>目前已发布52期，总点击量10483次。</w:t>
      </w:r>
      <w:r>
        <w:rPr>
          <w:rFonts w:hint="eastAsia" w:ascii="仿宋_GB2312" w:hAnsi="仿宋_GB2312" w:eastAsia="仿宋_GB2312" w:cs="仿宋_GB2312"/>
          <w:sz w:val="32"/>
          <w:szCs w:val="32"/>
          <w:lang w:val="en-US" w:eastAsia="zh-CN"/>
        </w:rPr>
        <w:t>线下，完成街道法治文化街区宣传栏、社区宣传栏内容更新工作，通过图文并茂的形式为群众提供实用的法律条文解读，并联合区司法局在我区著名餐饮品牌内建设固定法治宣传阵地“法治食客”，设立法治宣传折页自取架，供市民阅读各类法律知识折页，营造良好的法治氛围。</w:t>
      </w:r>
      <w:r>
        <w:rPr>
          <w:rFonts w:hint="eastAsia" w:ascii="仿宋_GB2312" w:hAnsi="仿宋_GB2312" w:eastAsia="仿宋_GB2312" w:cs="仿宋_GB2312"/>
          <w:b/>
          <w:bCs/>
          <w:sz w:val="32"/>
          <w:szCs w:val="32"/>
          <w:lang w:val="en-US" w:eastAsia="zh-CN"/>
        </w:rPr>
        <w:t>三是利用社区法律顾问资源开展送法进社区普法宣传。</w:t>
      </w:r>
      <w:r>
        <w:rPr>
          <w:rFonts w:hint="eastAsia" w:ascii="仿宋_GB2312" w:hAnsi="仿宋_GB2312" w:eastAsia="仿宋_GB2312" w:cs="仿宋_GB2312"/>
          <w:sz w:val="32"/>
          <w:szCs w:val="32"/>
          <w:u w:val="none"/>
          <w:lang w:val="en-US" w:eastAsia="zh-CN"/>
        </w:rPr>
        <w:t>通过</w:t>
      </w:r>
      <w:r>
        <w:rPr>
          <w:rFonts w:hint="eastAsia" w:ascii="仿宋_GB2312" w:hAnsi="仿宋_GB2312" w:eastAsia="仿宋_GB2312" w:cs="仿宋_GB2312"/>
          <w:b w:val="0"/>
          <w:bCs/>
          <w:sz w:val="32"/>
          <w:szCs w:val="32"/>
          <w:lang w:val="en-US" w:eastAsia="zh-CN"/>
        </w:rPr>
        <w:t>社区法律顾问</w:t>
      </w:r>
      <w:r>
        <w:rPr>
          <w:rFonts w:hint="eastAsia" w:ascii="仿宋_GB2312" w:hAnsi="仿宋_GB2312" w:eastAsia="仿宋_GB2312" w:cs="仿宋_GB2312"/>
          <w:sz w:val="32"/>
          <w:szCs w:val="32"/>
          <w:u w:val="none"/>
          <w:lang w:val="en-US" w:eastAsia="zh-CN"/>
        </w:rPr>
        <w:t>开展</w:t>
      </w:r>
      <w:r>
        <w:rPr>
          <w:rFonts w:hint="eastAsia" w:ascii="仿宋_GB2312" w:hAnsi="仿宋_GB2312" w:eastAsia="仿宋_GB2312" w:cs="仿宋_GB2312"/>
          <w:sz w:val="32"/>
          <w:szCs w:val="32"/>
          <w:highlight w:val="none"/>
          <w:lang w:val="en-US" w:eastAsia="zh-CN"/>
        </w:rPr>
        <w:t>《中华人民共和国民法典》</w:t>
      </w:r>
      <w:r>
        <w:rPr>
          <w:rFonts w:hint="eastAsia" w:ascii="仿宋_GB2312" w:hAnsi="仿宋_GB2312" w:eastAsia="仿宋_GB2312" w:cs="仿宋_GB2312"/>
          <w:sz w:val="32"/>
          <w:szCs w:val="32"/>
          <w:u w:val="none"/>
          <w:lang w:val="en-US" w:eastAsia="zh-CN"/>
        </w:rPr>
        <w:t>以案释法讲座，密集开展“送法进社区”活动54场次，与群众面对面释法说理、现场答疑，满足居民迫切的法律需求。</w:t>
      </w:r>
      <w:r>
        <w:rPr>
          <w:rFonts w:hint="eastAsia" w:ascii="仿宋_GB2312" w:hAnsi="仿宋_GB2312" w:eastAsia="仿宋_GB2312" w:cs="仿宋_GB2312"/>
          <w:b/>
          <w:bCs w:val="0"/>
          <w:sz w:val="32"/>
          <w:szCs w:val="32"/>
          <w:lang w:val="en-US" w:eastAsia="zh-CN"/>
        </w:rPr>
        <w:t>四是加强重点人群普法工作。</w:t>
      </w:r>
      <w:r>
        <w:rPr>
          <w:rFonts w:hint="eastAsia" w:ascii="仿宋_GB2312" w:hAnsi="仿宋_GB2312" w:eastAsia="仿宋_GB2312" w:cs="仿宋_GB2312"/>
          <w:sz w:val="32"/>
          <w:szCs w:val="32"/>
          <w:lang w:val="en-US" w:eastAsia="zh-CN"/>
        </w:rPr>
        <w:t>录制原创反诈微电影《小心有诈》并组织各社区老年人观看，进一步提升辖区居民防范各类安全风险和维护自身权益的能力。</w:t>
      </w:r>
    </w:p>
    <w:p w14:paraId="49E5897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val="en-US" w:eastAsia="zh-CN"/>
        </w:rPr>
        <w:t>二、2024年度推进法治政府建设存在的不足和原因</w:t>
      </w:r>
    </w:p>
    <w:p w14:paraId="049F7B8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2024年，在区委、区政府的正确领导下，我街道在推进法治政府建设工作中，取得了一些成绩，但仍存在不足之处，主要表现在：</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部分干部学法与法治实践的紧密结合不够，运用法治思维和法治方式解决实际问题的意识和能力还需进一步提升。</w:t>
      </w:r>
      <w:r>
        <w:rPr>
          <w:rFonts w:hint="eastAsia" w:ascii="仿宋_GB2312" w:hAnsi="仿宋_GB2312" w:eastAsia="仿宋_GB2312" w:cs="仿宋_GB2312"/>
          <w:b/>
          <w:bCs/>
          <w:sz w:val="32"/>
          <w:szCs w:val="32"/>
          <w:lang w:val="en-US" w:eastAsia="zh-CN"/>
        </w:rPr>
        <w:t>二是</w:t>
      </w:r>
      <w:r>
        <w:rPr>
          <w:rStyle w:val="6"/>
          <w:rFonts w:ascii="仿宋_GB2312" w:hAnsi="微软雅黑" w:eastAsia="仿宋_GB2312" w:cs="仿宋_GB2312"/>
          <w:b w:val="0"/>
          <w:bCs/>
          <w:i w:val="0"/>
          <w:caps w:val="0"/>
          <w:color w:val="000000"/>
          <w:spacing w:val="0"/>
          <w:sz w:val="31"/>
          <w:szCs w:val="31"/>
          <w:shd w:val="clear" w:fill="FFFFFF"/>
        </w:rPr>
        <w:t>行政执法水平有待提升。</w:t>
      </w:r>
      <w:r>
        <w:rPr>
          <w:rFonts w:hint="eastAsia" w:ascii="仿宋_GB2312" w:hAnsi="宋体" w:eastAsia="仿宋_GB2312" w:cs="仿宋_GB2312"/>
          <w:i w:val="0"/>
          <w:caps w:val="0"/>
          <w:color w:val="000000"/>
          <w:spacing w:val="0"/>
          <w:sz w:val="31"/>
          <w:szCs w:val="31"/>
          <w:shd w:val="clear" w:fill="FFFFFF"/>
        </w:rPr>
        <w:t>当前行政执法工作的复杂性及执法程序的规范性对执法人员执法水平提出了更高要求，执法人员的法律意识和专业知识水平有待提升，执法程序的严谨性、执法文书的规范性等需进一步加强。</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矛盾纠纷多元化解工作需持续深化，基层人民调解员的矛盾纠纷排查及化解能力、法律水平仍有待提高。</w:t>
      </w:r>
    </w:p>
    <w:p w14:paraId="7D148E3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val="en-US" w:eastAsia="zh-CN"/>
        </w:rPr>
        <w:t>三、2024年度党政主要负责人履行推进法治建设第一责任人职责，加强法治政府建设的有关情况</w:t>
      </w:r>
    </w:p>
    <w:p w14:paraId="04C0CB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一是注重示范引领。</w:t>
      </w:r>
      <w:r>
        <w:rPr>
          <w:rFonts w:hint="eastAsia" w:ascii="仿宋_GB2312" w:hAnsi="仿宋_GB2312" w:eastAsia="仿宋_GB2312" w:cs="仿宋_GB2312"/>
          <w:sz w:val="32"/>
          <w:szCs w:val="32"/>
          <w:lang w:val="en-US" w:eastAsia="zh-CN"/>
        </w:rPr>
        <w:t>带头学习宣传贯彻习近平法治思想，把习近平法治思想、依法行政作为街道理论学习中心组集体学习的重点内容，带动街道各级干部尊法、学法、守法、用法，积极主动运用习近平法治思想指导工作实践、解决实际问题。</w:t>
      </w:r>
    </w:p>
    <w:p w14:paraId="352432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二是统筹组织谋划。</w:t>
      </w:r>
      <w:r>
        <w:rPr>
          <w:rFonts w:hint="eastAsia" w:ascii="仿宋_GB2312" w:hAnsi="仿宋_GB2312" w:eastAsia="仿宋_GB2312" w:cs="仿宋_GB2312"/>
          <w:sz w:val="32"/>
          <w:szCs w:val="32"/>
          <w:lang w:val="en-US" w:eastAsia="zh-CN"/>
        </w:rPr>
        <w:t>作为法治建设第一责任人，立足我区绿色高质量转型发展实际，聚焦重大部署、重要任务、重点工作，发挥牵头抓总作用，多次就加强法治建设、推进依法行政等工作召开会议，研究解决法治政府建设有关重大问题，推动法治建设各项目标任务落地落实。</w:t>
      </w:r>
    </w:p>
    <w:p w14:paraId="2DA76C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三是强化依法履职。</w:t>
      </w:r>
      <w:r>
        <w:rPr>
          <w:rFonts w:hint="eastAsia" w:ascii="仿宋_GB2312" w:hAnsi="仿宋_GB2312" w:eastAsia="仿宋_GB2312" w:cs="仿宋_GB2312"/>
          <w:sz w:val="32"/>
          <w:szCs w:val="32"/>
          <w:lang w:val="en-US" w:eastAsia="zh-CN"/>
        </w:rPr>
        <w:t>切实履行推进法治建设第一责任人职责，不断提升运用法治思维和法治方式深化改革、推动发展的意识和能力，推动制定《大峪街道行政规范性文件制定和监督管理制度》《大峪街道合同合法性审查制度》，建立程序完备、权责一致、运行高效的合法性审核机制，加强对街道行政规范性文件、重大决策的合法合规性审查，切实做到应审尽审。</w:t>
      </w:r>
    </w:p>
    <w:p w14:paraId="7CA609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四是自觉维护司法权威。</w:t>
      </w:r>
      <w:r>
        <w:rPr>
          <w:rFonts w:hint="eastAsia" w:ascii="仿宋_GB2312" w:hAnsi="仿宋_GB2312" w:eastAsia="仿宋_GB2312" w:cs="仿宋_GB2312"/>
          <w:sz w:val="32"/>
          <w:szCs w:val="32"/>
          <w:lang w:val="en-US" w:eastAsia="zh-CN"/>
        </w:rPr>
        <w:t>严格按照法定权限和程序行使权力，督促领导班子其他成员、各部门负责人依法办事，不得违规干预司法活动。推动制定《大峪街道行政诉讼案件应诉工作制度》，认真落实行政机关负责人出庭应诉工作、支持人民法院受理行政案件、尊重并执行人民法院生效裁判。</w:t>
      </w:r>
    </w:p>
    <w:p w14:paraId="2CB8EA2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val="en-US" w:eastAsia="zh-CN"/>
        </w:rPr>
        <w:t>四、2025年度推进法治政府建设的主要安排</w:t>
      </w:r>
    </w:p>
    <w:p w14:paraId="37FD5D4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持续深化学习贯彻习近平法治思想常态化机制，立足我区依法治区工作总体要求，围绕街道法治建设各项重点任务、人民群众急难愁盼问题等，深入开展调查研究，真正运用习近平法治思想的立场观点方法分析解决实践难题，持续把学思践悟习近平法治思想引向深入。</w:t>
      </w:r>
    </w:p>
    <w:p w14:paraId="682B11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（二）进一步提升行政执法效能。全面贯彻落实行政执法“三项制度”，</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抓住执法信息公示“小切口”，明确执法公开重点内容，全面、真实、充分地推进行政执法信息公开。</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优化行政执法队伍建设，规范行政执法行为，不断提升行政执法人员依法行政能力。</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强化行政执法监督职能，加强案卷评审力度，不断提升行政执法规范化水平。</w:t>
      </w:r>
    </w:p>
    <w:p w14:paraId="68A9D2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切实将坚持和发展“峪水架桥”多元调解协作机制作为一项长期性、常态化工作抓实抓好抓出成效，同时积极挖掘并提炼“峪水架桥”多元调解协作机制的特色成果与先进典型，加大宣传工作力度，引导更多群众相信并选择调解方式化解矛盾争议，让更多纠纷化于未发、止于未诉，营造和谐稳定的社会氛围。</w:t>
      </w:r>
    </w:p>
    <w:p w14:paraId="747BE67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val="en-US" w:eastAsia="zh-CN"/>
        </w:rPr>
        <w:t>五、其他需要报告的情况</w:t>
      </w:r>
    </w:p>
    <w:p w14:paraId="0E96EDF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宋体" w:eastAsia="仿宋_GB2312" w:cs="仿宋_GB2312"/>
          <w:color w:val="404040"/>
          <w:sz w:val="32"/>
          <w:szCs w:val="32"/>
          <w:shd w:val="clear" w:color="auto" w:fill="FFFFFF"/>
          <w:lang w:val="en-US" w:eastAsia="zh-CN"/>
        </w:rPr>
      </w:pPr>
      <w:r>
        <w:rPr>
          <w:rFonts w:hint="eastAsia" w:ascii="仿宋_GB2312" w:hAnsi="宋体" w:eastAsia="仿宋_GB2312" w:cs="仿宋_GB2312"/>
          <w:color w:val="404040"/>
          <w:sz w:val="32"/>
          <w:szCs w:val="32"/>
          <w:shd w:val="clear" w:color="auto" w:fill="FFFFFF"/>
          <w:lang w:val="en-US" w:eastAsia="zh-CN"/>
        </w:rPr>
        <w:t>无其他需要报告的情况。</w:t>
      </w:r>
    </w:p>
    <w:p w14:paraId="7B850EE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宋体" w:eastAsia="仿宋_GB2312" w:cs="仿宋_GB2312"/>
          <w:color w:val="404040"/>
          <w:sz w:val="32"/>
          <w:szCs w:val="32"/>
          <w:shd w:val="clear" w:color="auto" w:fill="FFFFFF"/>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1772FB"/>
    <w:multiLevelType w:val="singleLevel"/>
    <w:tmpl w:val="671772F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134DC"/>
    <w:rsid w:val="0197025D"/>
    <w:rsid w:val="0DBF62B0"/>
    <w:rsid w:val="0EC31BB2"/>
    <w:rsid w:val="13D41E30"/>
    <w:rsid w:val="14813662"/>
    <w:rsid w:val="1BB62CD8"/>
    <w:rsid w:val="21BB1E48"/>
    <w:rsid w:val="24177988"/>
    <w:rsid w:val="27D13F14"/>
    <w:rsid w:val="2A9D0E1B"/>
    <w:rsid w:val="31A5693A"/>
    <w:rsid w:val="352F2EAE"/>
    <w:rsid w:val="394741C4"/>
    <w:rsid w:val="3E1B70E5"/>
    <w:rsid w:val="3E58009C"/>
    <w:rsid w:val="49A17C2C"/>
    <w:rsid w:val="49E637C5"/>
    <w:rsid w:val="4CDA0DEC"/>
    <w:rsid w:val="4D3A3F50"/>
    <w:rsid w:val="546479C5"/>
    <w:rsid w:val="5479719C"/>
    <w:rsid w:val="5EF35131"/>
    <w:rsid w:val="5F9736E6"/>
    <w:rsid w:val="604134DC"/>
    <w:rsid w:val="606A52D8"/>
    <w:rsid w:val="60D6059A"/>
    <w:rsid w:val="62FA5A95"/>
    <w:rsid w:val="6E1347CC"/>
    <w:rsid w:val="70C51EDE"/>
    <w:rsid w:val="7E574C37"/>
    <w:rsid w:val="7F25158A"/>
    <w:rsid w:val="7F355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100" w:beforeAutospacing="1" w:after="120"/>
    </w:pPr>
  </w:style>
  <w:style w:type="paragraph" w:styleId="3">
    <w:name w:val="toc 3"/>
    <w:basedOn w:val="1"/>
    <w:next w:val="1"/>
    <w:qFormat/>
    <w:uiPriority w:val="0"/>
    <w:pPr>
      <w:ind w:left="420"/>
    </w:pPr>
    <w:rPr>
      <w:rFonts w:ascii="等线" w:hAnsi="等线" w:eastAsia="等线"/>
      <w:b/>
      <w:sz w:val="30"/>
      <w:szCs w:val="30"/>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区司法局</Company>
  <Pages>7</Pages>
  <Words>3645</Words>
  <Characters>3687</Characters>
  <Lines>0</Lines>
  <Paragraphs>0</Paragraphs>
  <TotalTime>1</TotalTime>
  <ScaleCrop>false</ScaleCrop>
  <LinksUpToDate>false</LinksUpToDate>
  <CharactersWithSpaces>3687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2024-11-29T06:50:00Z</dcterms:created>
  <dc:creator>user</dc:creator>
  <cp:lastModifiedBy>张洵瑞</cp:lastModifiedBy>
  <dcterms:modified xsi:type="dcterms:W3CDTF">2025-05-09T02:59:25Z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eyJoZGlkIjoiMzc0MWNkNWNhZTQzMTM1YzgzNzZkNTcwYzFlZDc1NzkiLCJ1c2VySWQiOiI1OTY4MTcyMDIifQ==</vt:lpwstr>
  </property>
  <property fmtid="{D5CDD505-2E9C-101B-9397-08002B2CF9AE}" pid="4" name="ICV">
    <vt:lpwstr>67DD9C3A006247F4A60F494D1B0CC13B_12</vt:lpwstr>
  </property>
</Properties>
</file>