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ECCBD4D">
      <w:pPr>
        <w:keepNext w:val="0"/>
        <w:keepLines w:val="0"/>
        <w:pageBreakBefore w:val="0"/>
        <w:widowControl w:val="0"/>
        <w:spacing w:line="640" w:lineRule="exact"/>
        <w:ind w:left="0" w:firstLine="0"/>
        <w:jc w:val="center"/>
        <w:rPr>
          <w:rFonts w:hint="eastAsia" w:ascii="方正小标宋简体" w:hAnsi="方正小标宋简体" w:eastAsia="方正小标宋简体" w:cs="方正小标宋简体"/>
          <w:i w:val="0"/>
          <w:color w:val="000000"/>
          <w:spacing w:val="6"/>
          <w:sz w:val="44"/>
          <w:szCs w:val="44"/>
          <w:u w:val="none"/>
          <w:lang w:val="en-US" w:eastAsia="zh-CN" w:bidi="ar"/>
        </w:rPr>
      </w:pPr>
      <w:r>
        <w:rPr>
          <w:rFonts w:hint="eastAsia" w:ascii="方正小标宋简体" w:hAnsi="方正小标宋简体" w:eastAsia="方正小标宋简体" w:cs="方正小标宋简体"/>
          <w:i w:val="0"/>
          <w:color w:val="000000"/>
          <w:spacing w:val="6"/>
          <w:sz w:val="44"/>
          <w:szCs w:val="44"/>
          <w:u w:val="none"/>
          <w:lang w:val="en-US" w:eastAsia="zh-CN" w:bidi="ar"/>
        </w:rPr>
        <w:t>北京市门头沟区大台街道办事处</w:t>
      </w:r>
    </w:p>
    <w:p w14:paraId="47CB5FD4">
      <w:pPr>
        <w:keepNext w:val="0"/>
        <w:keepLines w:val="0"/>
        <w:pageBreakBefore w:val="0"/>
        <w:widowControl w:val="0"/>
        <w:spacing w:line="640" w:lineRule="exact"/>
        <w:ind w:left="0" w:firstLine="0"/>
        <w:jc w:val="center"/>
        <w:rPr>
          <w:rFonts w:hint="eastAsia" w:ascii="方正小标宋简体" w:hAnsi="方正小标宋简体" w:eastAsia="方正小标宋简体" w:cs="方正小标宋简体"/>
          <w:i w:val="0"/>
          <w:color w:val="000000"/>
          <w:sz w:val="44"/>
          <w:szCs w:val="44"/>
          <w:u w:val="none"/>
          <w:lang w:val="en-US" w:eastAsia="zh-CN" w:bidi="ar"/>
        </w:rPr>
      </w:pPr>
      <w:r>
        <w:rPr>
          <w:rFonts w:hint="eastAsia" w:ascii="方正小标宋简体" w:hAnsi="方正小标宋简体" w:eastAsia="方正小标宋简体" w:cs="方正小标宋简体"/>
          <w:i w:val="0"/>
          <w:color w:val="000000"/>
          <w:sz w:val="44"/>
          <w:szCs w:val="44"/>
          <w:u w:val="none"/>
          <w:lang w:val="en-US" w:eastAsia="zh-CN" w:bidi="ar"/>
        </w:rPr>
        <w:t>2024年法治政府建设情况报告</w:t>
      </w:r>
    </w:p>
    <w:p w14:paraId="169FCE5A">
      <w:pPr>
        <w:keepNext w:val="0"/>
        <w:keepLines w:val="0"/>
        <w:pageBreakBefore w:val="0"/>
        <w:widowControl w:val="0"/>
        <w:spacing w:line="560" w:lineRule="exact"/>
        <w:ind w:left="0" w:firstLine="0"/>
        <w:jc w:val="center"/>
        <w:outlineLvl w:val="9"/>
        <w:rPr>
          <w:rFonts w:hint="eastAsia" w:ascii="方正小标宋简体" w:hAnsi="方正小标宋简体" w:eastAsia="方正小标宋简体" w:cs="方正小标宋简体"/>
          <w:sz w:val="44"/>
          <w:szCs w:val="44"/>
          <w:lang w:val="en-US" w:eastAsia="zh-CN"/>
        </w:rPr>
      </w:pPr>
    </w:p>
    <w:p w14:paraId="4EBE4D44">
      <w:pPr>
        <w:keepNext w:val="0"/>
        <w:keepLines w:val="0"/>
        <w:pageBreakBefore w:val="0"/>
        <w:widowControl/>
        <w:suppressLineNumbers w:val="0"/>
        <w:spacing w:line="600" w:lineRule="exact"/>
        <w:ind w:firstLine="632"/>
        <w:jc w:val="both"/>
        <w:rPr>
          <w:rFonts w:hint="eastAsia" w:ascii="仿宋_GB2312" w:hAnsi="Calibri" w:eastAsia="仿宋_GB2312" w:cs="Times New Roman"/>
          <w:color w:val="000000"/>
          <w:sz w:val="32"/>
          <w:szCs w:val="32"/>
          <w:lang w:val="en-US" w:eastAsia="zh-CN" w:bidi="ar-SA"/>
        </w:rPr>
      </w:pPr>
      <w:r>
        <w:rPr>
          <w:rFonts w:hint="eastAsia" w:ascii="仿宋_GB2312" w:hAnsi="Calibri" w:eastAsia="仿宋_GB2312" w:cs="Times New Roman"/>
          <w:color w:val="000000"/>
          <w:sz w:val="32"/>
          <w:szCs w:val="32"/>
          <w:lang w:val="en-US" w:eastAsia="zh-CN" w:bidi="ar-SA"/>
        </w:rPr>
        <w:t>2024年，大台街道坚持以习近平新时代中国特色社会主义思想为指导，</w:t>
      </w:r>
      <w:bookmarkStart w:id="0" w:name="_GoBack"/>
      <w:bookmarkEnd w:id="0"/>
      <w:r>
        <w:rPr>
          <w:rFonts w:hint="eastAsia" w:hAnsi="Calibri" w:cs="Times New Roman"/>
          <w:color w:val="000000"/>
          <w:sz w:val="32"/>
          <w:szCs w:val="32"/>
          <w:lang w:val="en-US" w:eastAsia="zh-CN" w:bidi="ar-SA"/>
        </w:rPr>
        <w:t>深入学习贯彻党的二十大和二十届三中全会精神</w:t>
      </w:r>
      <w:r>
        <w:rPr>
          <w:rFonts w:hint="eastAsia" w:ascii="仿宋_GB2312" w:hAnsi="Calibri" w:eastAsia="仿宋_GB2312" w:cs="Times New Roman"/>
          <w:color w:val="000000"/>
          <w:sz w:val="32"/>
          <w:szCs w:val="32"/>
          <w:lang w:val="en-US" w:eastAsia="zh-CN" w:bidi="ar-SA"/>
        </w:rPr>
        <w:t>，领悟习近平法治思想的道理学理哲理，紧紧围绕《</w:t>
      </w:r>
      <w:r>
        <w:rPr>
          <w:rFonts w:ascii="仿宋_GB2312" w:hAnsi="仿宋_GB2312" w:eastAsia="仿宋_GB2312" w:cs="仿宋_GB2312"/>
          <w:color w:val="000000"/>
          <w:sz w:val="32"/>
          <w:szCs w:val="32"/>
          <w:lang w:val="en-US" w:eastAsia="zh-CN" w:bidi="ar"/>
        </w:rPr>
        <w:t>法治政府建设示范创建指标体系</w:t>
      </w:r>
      <w:r>
        <w:rPr>
          <w:rFonts w:hint="eastAsia" w:ascii="仿宋_GB2312" w:hAnsi="Calibri" w:eastAsia="仿宋_GB2312" w:cs="Times New Roman"/>
          <w:color w:val="000000"/>
          <w:sz w:val="32"/>
          <w:szCs w:val="32"/>
          <w:lang w:val="en-US" w:eastAsia="zh-CN" w:bidi="ar-SA"/>
        </w:rPr>
        <w:t>》《党政主要负责人履行推进法治建设第一责任人职责规定》《关于全面推进镇街法治政府建设的指导意见》文件精神，全面落实</w:t>
      </w:r>
      <w:r>
        <w:rPr>
          <w:rFonts w:hint="eastAsia" w:hAnsi="Calibri" w:cs="Times New Roman"/>
          <w:color w:val="000000"/>
          <w:sz w:val="32"/>
          <w:szCs w:val="32"/>
          <w:lang w:val="en-US" w:eastAsia="zh-CN" w:bidi="ar-SA"/>
        </w:rPr>
        <w:t>区委、区政府</w:t>
      </w:r>
      <w:r>
        <w:rPr>
          <w:rFonts w:hint="eastAsia" w:ascii="仿宋_GB2312" w:hAnsi="Calibri" w:eastAsia="仿宋_GB2312" w:cs="Times New Roman"/>
          <w:color w:val="000000"/>
          <w:sz w:val="32"/>
          <w:szCs w:val="32"/>
          <w:lang w:val="en-US" w:eastAsia="zh-CN" w:bidi="ar-SA"/>
        </w:rPr>
        <w:t>关于法治政府建设的工作要求，</w:t>
      </w:r>
      <w:r>
        <w:rPr>
          <w:rFonts w:hint="eastAsia" w:hAnsi="Calibri" w:cs="Times New Roman"/>
          <w:color w:val="000000"/>
          <w:sz w:val="32"/>
          <w:szCs w:val="32"/>
          <w:lang w:val="en-US" w:eastAsia="zh-CN" w:bidi="ar-SA"/>
        </w:rPr>
        <w:t>以扎实的基层法治建设助力</w:t>
      </w:r>
      <w:r>
        <w:rPr>
          <w:rFonts w:hint="eastAsia" w:ascii="仿宋_GB2312" w:hAnsi="Calibri" w:eastAsia="仿宋_GB2312" w:cs="Times New Roman"/>
          <w:color w:val="000000"/>
          <w:sz w:val="32"/>
          <w:szCs w:val="32"/>
          <w:lang w:val="en-US" w:eastAsia="zh-CN" w:bidi="ar-SA"/>
        </w:rPr>
        <w:t>推动法治</w:t>
      </w:r>
      <w:r>
        <w:rPr>
          <w:rFonts w:hint="eastAsia" w:hAnsi="Calibri" w:cs="Times New Roman"/>
          <w:color w:val="000000"/>
          <w:sz w:val="32"/>
          <w:szCs w:val="32"/>
          <w:lang w:val="en-US" w:eastAsia="zh-CN" w:bidi="ar-SA"/>
        </w:rPr>
        <w:t>国家</w:t>
      </w:r>
      <w:r>
        <w:rPr>
          <w:rFonts w:hint="eastAsia" w:ascii="仿宋_GB2312" w:hAnsi="Calibri" w:eastAsia="仿宋_GB2312" w:cs="Times New Roman"/>
          <w:color w:val="000000"/>
          <w:sz w:val="32"/>
          <w:szCs w:val="32"/>
          <w:lang w:val="en-US" w:eastAsia="zh-CN" w:bidi="ar-SA"/>
        </w:rPr>
        <w:t>、法治政府、法治社会一体建设。</w:t>
      </w:r>
      <w:r>
        <w:rPr>
          <w:rFonts w:hint="eastAsia" w:ascii="仿宋_GB2312" w:hAnsi="仿宋_GB2312" w:eastAsia="仿宋_GB2312" w:cs="仿宋_GB2312"/>
          <w:sz w:val="32"/>
          <w:szCs w:val="32"/>
          <w:highlight w:val="none"/>
          <w:lang w:eastAsia="zh-CN"/>
        </w:rPr>
        <w:t>现</w:t>
      </w:r>
      <w:r>
        <w:rPr>
          <w:rFonts w:hint="eastAsia" w:ascii="仿宋_GB2312" w:hAnsi="Calibri" w:eastAsia="仿宋_GB2312" w:cs="Times New Roman"/>
          <w:color w:val="000000"/>
          <w:sz w:val="32"/>
          <w:szCs w:val="32"/>
          <w:lang w:val="en-US" w:eastAsia="zh-CN" w:bidi="ar-SA"/>
        </w:rPr>
        <w:t>将有关情况报告如下：</w:t>
      </w:r>
    </w:p>
    <w:p w14:paraId="74A50574">
      <w:pPr>
        <w:pStyle w:val="195"/>
        <w:keepNext w:val="0"/>
        <w:keepLines w:val="0"/>
        <w:pageBreakBefore w:val="0"/>
        <w:spacing w:before="0" w:after="0" w:line="600" w:lineRule="exact"/>
        <w:ind w:firstLine="632"/>
        <w:jc w:val="both"/>
        <w:rPr>
          <w:rFonts w:hint="eastAsia" w:ascii="黑体" w:hAnsi="黑体" w:eastAsia="黑体" w:cs="黑体"/>
          <w:b w:val="0"/>
          <w:bCs w:val="0"/>
          <w:sz w:val="32"/>
          <w:szCs w:val="32"/>
          <w:lang w:val="en-US" w:eastAsia="zh-CN" w:bidi="ar-SA"/>
        </w:rPr>
      </w:pPr>
      <w:r>
        <w:rPr>
          <w:rFonts w:hint="eastAsia" w:ascii="黑体" w:hAnsi="黑体" w:eastAsia="黑体" w:cs="黑体"/>
          <w:b w:val="0"/>
          <w:bCs w:val="0"/>
          <w:sz w:val="32"/>
          <w:szCs w:val="32"/>
          <w:lang w:val="en-US" w:eastAsia="zh-CN" w:bidi="ar-SA"/>
        </w:rPr>
        <w:t>一、2024年推进法治政府建设的主要举措和成效</w:t>
      </w:r>
    </w:p>
    <w:p w14:paraId="3094A756">
      <w:pPr>
        <w:keepNext w:val="0"/>
        <w:keepLines w:val="0"/>
        <w:pageBreakBefore w:val="0"/>
        <w:spacing w:line="600" w:lineRule="exact"/>
        <w:ind w:firstLine="632"/>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（一）深入学习贯彻习近平法治思想</w:t>
      </w:r>
    </w:p>
    <w:p w14:paraId="3BC42A04">
      <w:pPr>
        <w:pStyle w:val="2"/>
        <w:keepNext w:val="0"/>
        <w:keepLines w:val="0"/>
        <w:pageBreakBefore w:val="0"/>
        <w:widowControl w:val="0"/>
        <w:spacing w:after="0" w:line="600" w:lineRule="exact"/>
        <w:ind w:firstLine="632"/>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把学习贯彻党的二十届三中全会精神作为首要政治任务，与学习贯彻习近平法治思想紧密结合，认识完善中国特色社会主义法治体系重要意义，持续深化学习习近平法治思想常态化机制，推动党的二十大精神和习近平法治思想入脑入心。贯彻落实习近平总书记关于法治建设的重要指示精神，将全面落实中央和北京市关于全面依法治国、法治政府建设的决策部署纳入工委会、主任办公会重要研究议题并推动落实。</w:t>
      </w:r>
    </w:p>
    <w:p w14:paraId="49A94A47">
      <w:pPr>
        <w:pStyle w:val="194"/>
        <w:keepNext w:val="0"/>
        <w:keepLines w:val="0"/>
        <w:pageBreakBefore w:val="0"/>
        <w:widowControl/>
        <w:numPr>
          <w:ilvl w:val="0"/>
          <w:numId w:val="1"/>
        </w:numPr>
        <w:suppressLineNumbers w:val="0"/>
        <w:pBdr>
          <w:top w:val="none" w:color="000000" w:sz="0" w:space="0"/>
          <w:left w:val="none" w:color="000000" w:sz="0" w:space="0"/>
          <w:bottom w:val="none" w:color="000000" w:sz="0" w:space="0"/>
          <w:right w:val="none" w:color="000000" w:sz="0" w:space="0"/>
        </w:pBdr>
        <w:shd w:val="clear" w:color="auto" w:fill="auto"/>
        <w:spacing w:before="0" w:beforeAutospacing="0" w:after="0" w:afterAutospacing="0" w:line="600" w:lineRule="exact"/>
        <w:ind w:left="0" w:right="0" w:firstLine="632"/>
        <w:jc w:val="both"/>
        <w:outlineLvl w:val="9"/>
        <w:rPr>
          <w:rFonts w:hint="eastAsia" w:ascii="楷体_GB2312" w:hAnsi="楷体_GB2312" w:eastAsia="楷体_GB2312" w:cs="楷体_GB2312"/>
          <w:sz w:val="32"/>
          <w:szCs w:val="32"/>
          <w:lang w:val="en-US" w:eastAsia="zh-CN" w:bidi="ar-SA"/>
        </w:rPr>
      </w:pPr>
      <w:r>
        <w:rPr>
          <w:rFonts w:hint="eastAsia" w:ascii="楷体_GB2312" w:hAnsi="楷体_GB2312" w:eastAsia="楷体_GB2312" w:cs="楷体_GB2312"/>
          <w:sz w:val="32"/>
          <w:szCs w:val="32"/>
          <w:lang w:val="en-US" w:eastAsia="zh-CN" w:bidi="ar-SA"/>
        </w:rPr>
        <w:t>落实领导班子定期学法制度</w:t>
      </w:r>
    </w:p>
    <w:p w14:paraId="76AAD71E">
      <w:pPr>
        <w:pStyle w:val="2"/>
        <w:keepNext w:val="0"/>
        <w:keepLines w:val="0"/>
        <w:pageBreakBefore w:val="0"/>
        <w:widowControl w:val="0"/>
        <w:spacing w:after="0" w:line="600" w:lineRule="exact"/>
        <w:ind w:firstLine="632"/>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落实办事处会前学法工作机制，在主任办公会会前设置学法环节，重点学习习近平法治思想、国家基本法律以及与履行岗位职责、阶段性重大任务密切相关的法律法规，提高领导干部运用法治思维和法治方式解决问题的能力。2024年组织领导班子学习《中华人民共和国安全生产法</w:t>
      </w:r>
      <w:r>
        <w:rPr>
          <w:rFonts w:hint="eastAsia" w:ascii="仿宋_GB2312" w:hAnsi="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北京市街道办事处条例</w:t>
      </w:r>
      <w:r>
        <w:rPr>
          <w:rFonts w:hint="eastAsia" w:ascii="仿宋_GB2312" w:hAnsi="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北京市公共文化服务保障条例</w:t>
      </w:r>
      <w:r>
        <w:rPr>
          <w:rFonts w:hint="eastAsia" w:ascii="仿宋_GB2312" w:hAnsi="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关于强化工程建设项目备案监督工作的暂行规定》共计4次，其中党政一把手主讲场次2场次。</w:t>
      </w:r>
    </w:p>
    <w:p w14:paraId="70F1F38C">
      <w:pPr>
        <w:keepNext w:val="0"/>
        <w:keepLines w:val="0"/>
        <w:pageBreakBefore w:val="0"/>
        <w:numPr>
          <w:ilvl w:val="0"/>
          <w:numId w:val="0"/>
        </w:numPr>
        <w:spacing w:line="600" w:lineRule="exact"/>
        <w:ind w:firstLine="632"/>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（三）依法提升基层治理效能</w:t>
      </w:r>
    </w:p>
    <w:p w14:paraId="0AB7F243">
      <w:pPr>
        <w:pStyle w:val="212"/>
        <w:keepNext w:val="0"/>
        <w:keepLines w:val="0"/>
        <w:pageBreakBefore w:val="0"/>
        <w:numPr>
          <w:ilvl w:val="0"/>
          <w:numId w:val="0"/>
        </w:numPr>
        <w:spacing w:line="600" w:lineRule="exact"/>
        <w:ind w:right="0" w:firstLine="632"/>
        <w:rPr>
          <w:rFonts w:hint="eastAsia" w:ascii="仿宋_GB2312" w:hAnsi="仿宋_GB2312" w:eastAsia="仿宋_GB2312" w:cs="仿宋_GB2312"/>
          <w:color w:val="000000"/>
          <w:sz w:val="32"/>
          <w:szCs w:val="32"/>
          <w:highlight w:val="none"/>
          <w:lang w:val="en-US" w:eastAsia="zh-CN" w:bidi="ar-SA"/>
        </w:rPr>
      </w:pPr>
      <w:r>
        <w:rPr>
          <w:rFonts w:hint="eastAsia" w:ascii="仿宋_GB2312" w:hAnsi="仿宋_GB2312" w:eastAsia="仿宋_GB2312" w:cs="仿宋_GB2312"/>
          <w:b/>
          <w:bCs/>
          <w:sz w:val="32"/>
          <w:szCs w:val="32"/>
          <w:lang w:val="en-US" w:eastAsia="zh-CN" w:bidi="ar-SA"/>
        </w:rPr>
        <w:t>一是落实政府职能转变深化“放管服”改革。</w:t>
      </w:r>
      <w:r>
        <w:rPr>
          <w:rFonts w:hint="eastAsia" w:ascii="仿宋_GB2312" w:hAnsi="仿宋_GB2312" w:eastAsia="仿宋_GB2312" w:cs="仿宋_GB2312"/>
          <w:color w:val="000000"/>
          <w:sz w:val="32"/>
          <w:szCs w:val="32"/>
          <w:highlight w:val="none"/>
          <w:lang w:val="en-US" w:eastAsia="zh-CN" w:bidi="ar-SA"/>
        </w:rPr>
        <w:t>街道便民服务中心明确窗口咨询、接件、受理、告知、送达各环节实施主体、职责和操作规范。根据加强社区（村）政务服务规范化建设的要求，着力推进社区政务服务站点建设，简化办事流程，同时最大限度实现群众办事“最多跑一次”。在办理住房保障申请业务方面，</w:t>
      </w:r>
      <w:r>
        <w:rPr>
          <w:rFonts w:hint="eastAsia" w:hAnsi="仿宋_GB2312" w:cs="仿宋_GB2312"/>
          <w:color w:val="000000"/>
          <w:sz w:val="32"/>
          <w:szCs w:val="32"/>
          <w:highlight w:val="none"/>
          <w:lang w:val="en-US" w:eastAsia="zh-CN" w:bidi="ar-SA"/>
        </w:rPr>
        <w:t>街道</w:t>
      </w:r>
      <w:r>
        <w:rPr>
          <w:rFonts w:hint="eastAsia" w:ascii="仿宋_GB2312" w:hAnsi="仿宋_GB2312" w:eastAsia="仿宋_GB2312" w:cs="仿宋_GB2312"/>
          <w:color w:val="000000"/>
          <w:sz w:val="32"/>
          <w:szCs w:val="32"/>
          <w:highlight w:val="none"/>
          <w:lang w:val="en-US" w:eastAsia="zh-CN" w:bidi="ar-SA"/>
        </w:rPr>
        <w:t>住房保障工作人员采取上门收取材料、上门</w:t>
      </w:r>
      <w:r>
        <w:rPr>
          <w:rFonts w:hint="eastAsia" w:hAnsi="仿宋_GB2312" w:cs="仿宋_GB2312"/>
          <w:color w:val="000000"/>
          <w:sz w:val="32"/>
          <w:szCs w:val="32"/>
          <w:highlight w:val="none"/>
          <w:lang w:val="en-US" w:eastAsia="zh-CN" w:bidi="ar-SA"/>
        </w:rPr>
        <w:t>审核</w:t>
      </w:r>
      <w:r>
        <w:rPr>
          <w:rFonts w:hint="eastAsia" w:ascii="仿宋_GB2312" w:hAnsi="仿宋_GB2312" w:eastAsia="仿宋_GB2312" w:cs="仿宋_GB2312"/>
          <w:color w:val="000000"/>
          <w:sz w:val="32"/>
          <w:szCs w:val="32"/>
          <w:highlight w:val="none"/>
          <w:lang w:val="en-US" w:eastAsia="zh-CN" w:bidi="ar-SA"/>
        </w:rPr>
        <w:t>材料的方式开展代办服务，提升了办事群众的满意度。</w:t>
      </w:r>
      <w:r>
        <w:rPr>
          <w:rFonts w:hint="eastAsia" w:hAnsi="仿宋_GB2312" w:cs="仿宋_GB2312"/>
          <w:color w:val="000000"/>
          <w:sz w:val="32"/>
          <w:szCs w:val="32"/>
          <w:highlight w:val="none"/>
          <w:lang w:val="en-US" w:eastAsia="zh-CN" w:bidi="ar-SA"/>
        </w:rPr>
        <w:t>2024年</w:t>
      </w:r>
      <w:r>
        <w:rPr>
          <w:rFonts w:hint="eastAsia" w:ascii="仿宋_GB2312" w:hAnsi="仿宋_GB2312" w:eastAsia="仿宋_GB2312" w:cs="仿宋_GB2312"/>
          <w:color w:val="000000"/>
          <w:sz w:val="32"/>
          <w:szCs w:val="32"/>
          <w:highlight w:val="none"/>
          <w:lang w:val="en-US" w:eastAsia="zh-CN" w:bidi="ar-SA"/>
        </w:rPr>
        <w:t>各社区和机关业务部室累计为群众代办事项71项，100余件。通过提供多样化、贴心的代办服务，解决了居民生活中的急难危小现实需求，不断提升山区居民的幸福感、获得感，实现灾后美丽家园的构建和重塑。</w:t>
      </w:r>
    </w:p>
    <w:p w14:paraId="1F6821CB">
      <w:pPr>
        <w:pStyle w:val="189"/>
        <w:keepNext w:val="0"/>
        <w:keepLines w:val="0"/>
        <w:pageBreakBefore w:val="0"/>
        <w:widowControl w:val="0"/>
        <w:spacing w:line="600" w:lineRule="exact"/>
        <w:ind w:left="0" w:right="0" w:firstLine="632"/>
        <w:jc w:val="both"/>
        <w:outlineLvl w:val="9"/>
        <w:rPr>
          <w:rFonts w:hint="eastAsia" w:ascii="仿宋_GB2312" w:hAnsi="仿宋_GB2312" w:eastAsia="仿宋_GB2312" w:cs="仿宋_GB2312"/>
          <w:b w:val="0"/>
          <w:color w:val="000000"/>
          <w:sz w:val="32"/>
          <w:szCs w:val="32"/>
          <w:lang w:val="en-US" w:eastAsia="zh-CN" w:bidi="ar-SA"/>
        </w:rPr>
      </w:pPr>
      <w:r>
        <w:rPr>
          <w:rFonts w:hint="eastAsia" w:ascii="仿宋_GB2312" w:hAnsi="仿宋_GB2312" w:eastAsia="仿宋_GB2312" w:cs="仿宋_GB2312"/>
          <w:b/>
          <w:bCs/>
          <w:color w:val="000000"/>
          <w:sz w:val="32"/>
          <w:szCs w:val="32"/>
          <w:lang w:val="en-US" w:eastAsia="zh-CN" w:bidi="ar-SA"/>
        </w:rPr>
        <w:t>二是持续优化法治化营商环境。</w:t>
      </w:r>
      <w:r>
        <w:rPr>
          <w:rFonts w:hint="eastAsia" w:ascii="仿宋_GB2312" w:hAnsi="仿宋_GB2312" w:eastAsia="仿宋_GB2312" w:cs="仿宋_GB2312"/>
          <w:b w:val="0"/>
          <w:color w:val="000000"/>
          <w:sz w:val="32"/>
          <w:szCs w:val="32"/>
          <w:lang w:val="en-US" w:eastAsia="zh-CN" w:bidi="ar-SA"/>
        </w:rPr>
        <w:t>完成8家重点企业走访工作，为企业提供解除经营异常、解决资质复审、新设机构等服务共计19次，召开招商机构交流座谈会，制定《招商机构考核办法》，以商招商促进发展。举办灵境谷·大台绿色高质量转型发展论坛，会上与3家前沿科技企业现场签订入驻合作框架合作协议。依托北京市企业“服务包”平台，与三家服务包企业，建立起“信息畅通、服务便捷、联系顺达”的服务桥梁，企业每个月诉求满意率100%，企均诉求办结率66.7%（要求50%）。</w:t>
      </w:r>
    </w:p>
    <w:p w14:paraId="21B10A1A">
      <w:pPr>
        <w:keepNext w:val="0"/>
        <w:keepLines w:val="0"/>
        <w:pageBreakBefore w:val="0"/>
        <w:numPr>
          <w:ilvl w:val="0"/>
          <w:numId w:val="0"/>
        </w:numPr>
        <w:spacing w:line="600" w:lineRule="exact"/>
        <w:ind w:firstLine="632"/>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（四）完善依法行政制度体系</w:t>
      </w:r>
    </w:p>
    <w:p w14:paraId="2F2D01E6">
      <w:pPr>
        <w:pStyle w:val="189"/>
        <w:keepNext w:val="0"/>
        <w:keepLines w:val="0"/>
        <w:pageBreakBefore w:val="0"/>
        <w:widowControl w:val="0"/>
        <w:spacing w:line="600" w:lineRule="exact"/>
        <w:ind w:left="0" w:right="0" w:firstLine="632"/>
        <w:jc w:val="both"/>
        <w:outlineLvl w:val="9"/>
        <w:rPr>
          <w:rFonts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bCs/>
          <w:color w:val="000000"/>
          <w:sz w:val="32"/>
          <w:szCs w:val="32"/>
          <w:lang w:val="en-US" w:eastAsia="zh-CN"/>
        </w:rPr>
        <w:t>一是完善行政执法责任制。</w:t>
      </w:r>
      <w:r>
        <w:rPr>
          <w:rFonts w:hint="eastAsia" w:ascii="仿宋_GB2312" w:hAnsi="仿宋_GB2312" w:eastAsia="仿宋_GB2312" w:cs="仿宋_GB2312"/>
          <w:b w:val="0"/>
          <w:color w:val="000000"/>
          <w:sz w:val="32"/>
          <w:szCs w:val="32"/>
          <w:lang w:val="en-US" w:eastAsia="zh-CN" w:bidi="ar-SA"/>
        </w:rPr>
        <w:t>街道严格执行</w:t>
      </w:r>
      <w:r>
        <w:rPr>
          <w:rFonts w:hint="eastAsia" w:ascii="仿宋_GB2312" w:hAnsi="仿宋_GB2312" w:eastAsia="仿宋_GB2312" w:cs="仿宋_GB2312"/>
          <w:b w:val="0"/>
          <w:bCs w:val="0"/>
          <w:color w:val="000000"/>
          <w:sz w:val="32"/>
          <w:szCs w:val="32"/>
          <w:lang w:val="en-US" w:eastAsia="zh-CN"/>
        </w:rPr>
        <w:t>《大台街道办事处行政执法岗位责任制》《综合执法队行政执法评议考核办法》和《综合执法队行政执法人员行为规范》，主动进行执法信息公示，严格落实行政执法全过程记录制度。不断完善行政执法责任制度。</w:t>
      </w:r>
    </w:p>
    <w:p w14:paraId="6DC818AD">
      <w:pPr>
        <w:keepNext w:val="0"/>
        <w:keepLines w:val="0"/>
        <w:pageBreakBefore w:val="0"/>
        <w:numPr>
          <w:ilvl w:val="0"/>
          <w:numId w:val="0"/>
        </w:numPr>
        <w:spacing w:line="600" w:lineRule="exact"/>
        <w:ind w:firstLine="632"/>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000000"/>
          <w:sz w:val="32"/>
          <w:szCs w:val="32"/>
          <w:lang w:val="en-US" w:eastAsia="zh-CN"/>
        </w:rPr>
        <w:t>二</w:t>
      </w:r>
      <w:r>
        <w:rPr>
          <w:rFonts w:hint="eastAsia" w:ascii="仿宋_GB2312" w:hAnsi="仿宋_GB2312" w:eastAsia="仿宋_GB2312" w:cs="仿宋_GB2312"/>
          <w:b/>
          <w:bCs/>
          <w:i w:val="0"/>
          <w:caps w:val="0"/>
          <w:color w:val="000000"/>
          <w:spacing w:val="0"/>
          <w:sz w:val="32"/>
          <w:szCs w:val="32"/>
          <w:shd w:val="clear" w:color="auto" w:fill="FFFFFF"/>
          <w:lang w:eastAsia="zh-CN"/>
        </w:rPr>
        <w:t>是</w:t>
      </w:r>
      <w:r>
        <w:rPr>
          <w:rFonts w:hint="eastAsia" w:ascii="仿宋_GB2312" w:hAnsi="仿宋_GB2312" w:eastAsia="仿宋_GB2312" w:cs="仿宋_GB2312"/>
          <w:b/>
          <w:bCs/>
          <w:i w:val="0"/>
          <w:caps w:val="0"/>
          <w:color w:val="000000"/>
          <w:spacing w:val="0"/>
          <w:sz w:val="32"/>
          <w:szCs w:val="32"/>
          <w:shd w:val="clear" w:color="auto" w:fill="FFFFFF"/>
          <w:lang w:val="en-US" w:eastAsia="zh-CN"/>
        </w:rPr>
        <w:t>完善规范性文件审核机制</w:t>
      </w:r>
      <w:r>
        <w:rPr>
          <w:rFonts w:hint="eastAsia" w:ascii="仿宋_GB2312" w:hAnsi="仿宋_GB2312" w:eastAsia="仿宋_GB2312" w:cs="仿宋_GB2312"/>
          <w:b/>
          <w:bCs/>
          <w:i w:val="0"/>
          <w:caps w:val="0"/>
          <w:color w:val="000000"/>
          <w:spacing w:val="0"/>
          <w:sz w:val="32"/>
          <w:szCs w:val="32"/>
          <w:shd w:val="clear" w:color="auto" w:fill="FFFFFF"/>
          <w:lang w:eastAsia="zh-CN"/>
        </w:rPr>
        <w:t>。</w:t>
      </w:r>
      <w:r>
        <w:rPr>
          <w:rFonts w:hint="eastAsia" w:ascii="仿宋_GB2312" w:hAnsi="仿宋_GB2312" w:eastAsia="仿宋_GB2312" w:cs="仿宋_GB2312"/>
          <w:i w:val="0"/>
          <w:caps w:val="0"/>
          <w:color w:val="000000"/>
          <w:spacing w:val="0"/>
          <w:sz w:val="32"/>
          <w:szCs w:val="32"/>
          <w:shd w:val="clear" w:color="auto" w:fill="FFFFFF"/>
          <w:lang w:eastAsia="zh-CN"/>
        </w:rPr>
        <w:t>法制部门</w:t>
      </w:r>
      <w:r>
        <w:rPr>
          <w:rFonts w:hint="eastAsia" w:ascii="仿宋_GB2312" w:hAnsi="仿宋_GB2312" w:eastAsia="仿宋_GB2312" w:cs="仿宋_GB2312"/>
          <w:sz w:val="32"/>
          <w:szCs w:val="32"/>
          <w:lang w:val="en-US" w:eastAsia="zh-CN"/>
        </w:rPr>
        <w:t>明确了合法性审核的范围、主体、方式、具体要求、责任和保障措施等内容。通过街道法制部门跟踪文审、文件目录送交区司法局备案的“双关卡”形式</w:t>
      </w:r>
      <w:r>
        <w:rPr>
          <w:rFonts w:hint="eastAsia" w:ascii="仿宋_GB2312" w:hAnsi="仿宋_GB2312" w:eastAsia="仿宋_GB2312" w:cs="仿宋_GB2312"/>
          <w:color w:val="000000"/>
          <w:sz w:val="32"/>
          <w:szCs w:val="32"/>
          <w:lang w:val="en-US" w:eastAsia="zh-CN"/>
        </w:rPr>
        <w:t>实现行政规范性文件合法性审核全覆盖，</w:t>
      </w:r>
      <w:r>
        <w:rPr>
          <w:rFonts w:hint="eastAsia" w:ascii="仿宋_GB2312" w:hAnsi="仿宋_GB2312" w:eastAsia="仿宋_GB2312" w:cs="仿宋_GB2312"/>
          <w:i w:val="0"/>
          <w:caps w:val="0"/>
          <w:color w:val="000000"/>
          <w:spacing w:val="0"/>
          <w:sz w:val="32"/>
          <w:szCs w:val="32"/>
          <w:lang w:eastAsia="zh-CN"/>
        </w:rPr>
        <w:t>加强对</w:t>
      </w:r>
      <w:r>
        <w:rPr>
          <w:rFonts w:hint="eastAsia" w:ascii="仿宋_GB2312" w:hAnsi="仿宋_GB2312" w:eastAsia="仿宋_GB2312" w:cs="仿宋_GB2312"/>
          <w:sz w:val="32"/>
          <w:szCs w:val="32"/>
          <w:lang w:eastAsia="zh-CN"/>
        </w:rPr>
        <w:t>行政规范性文件的审核管理。</w:t>
      </w:r>
    </w:p>
    <w:p w14:paraId="18C8767E">
      <w:pPr>
        <w:keepNext w:val="0"/>
        <w:keepLines w:val="0"/>
        <w:pageBreakBefore w:val="0"/>
        <w:spacing w:line="600" w:lineRule="exact"/>
        <w:ind w:firstLine="632"/>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三是健全完善行政权力制约监督制度。</w:t>
      </w:r>
      <w:r>
        <w:rPr>
          <w:rFonts w:hint="eastAsia" w:ascii="仿宋_GB2312" w:hAnsi="仿宋_GB2312" w:eastAsia="仿宋_GB2312" w:cs="仿宋_GB2312"/>
          <w:sz w:val="32"/>
          <w:szCs w:val="32"/>
          <w:lang w:val="en-US" w:eastAsia="zh-CN"/>
        </w:rPr>
        <w:t>不断完善政务公开工作机制和制度体系，扩展政务公开渠道，向社会公开信息，自觉接受社会监督，着力增强各项工作透明度和公信力。严格执行政府信息公开，积极健全政府信息主动公开和依申请公开工作机制。此外街道持续深化机关内审制度、合同法治审核制度。</w:t>
      </w:r>
    </w:p>
    <w:p w14:paraId="2834C553">
      <w:pPr>
        <w:keepNext w:val="0"/>
        <w:keepLines w:val="0"/>
        <w:pageBreakBefore w:val="0"/>
        <w:spacing w:line="600" w:lineRule="exact"/>
        <w:ind w:firstLine="632"/>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（五）重大行政决策科学民主合法</w:t>
      </w:r>
    </w:p>
    <w:p w14:paraId="081A246A">
      <w:pPr>
        <w:keepNext w:val="0"/>
        <w:keepLines w:val="0"/>
        <w:pageBreakBefore w:val="0"/>
        <w:spacing w:line="600" w:lineRule="exact"/>
        <w:ind w:firstLine="63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bCs/>
          <w:sz w:val="32"/>
          <w:szCs w:val="32"/>
          <w:lang w:val="en-US" w:eastAsia="zh-CN"/>
        </w:rPr>
        <w:t>严格落实国务院《重大行政决策程序暂行条例》。</w:t>
      </w:r>
      <w:r>
        <w:rPr>
          <w:rFonts w:hint="eastAsia" w:ascii="仿宋_GB2312" w:hAnsi="仿宋_GB2312" w:eastAsia="仿宋_GB2312" w:cs="仿宋_GB2312"/>
          <w:sz w:val="32"/>
          <w:szCs w:val="32"/>
          <w:lang w:val="en-US" w:eastAsia="zh-CN"/>
        </w:rPr>
        <w:t>对涉及公众利益的重要决策及文件，严格履行公众参与、专家论证、风险评估、合法性审核、集体讨论决定等法定程序，充分发挥法律顾问在重要决策及文件合法合规性审查工作中的作用。进一步规范政府信息公开和政务公开工作流程，坚持以公开为常态、不公开为例外，完善动态管理机制，提升信息资源质量，为公民的个性化合理需求提供服务。</w:t>
      </w:r>
    </w:p>
    <w:p w14:paraId="73DEF35F">
      <w:pPr>
        <w:keepNext w:val="0"/>
        <w:keepLines w:val="0"/>
        <w:pageBreakBefore w:val="0"/>
        <w:numPr>
          <w:ilvl w:val="0"/>
          <w:numId w:val="0"/>
        </w:numPr>
        <w:spacing w:line="600" w:lineRule="exact"/>
        <w:ind w:firstLine="632"/>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是用好党政机关法律顾问及社区法律顾问制度。</w:t>
      </w:r>
      <w:r>
        <w:rPr>
          <w:rFonts w:hint="eastAsia" w:ascii="仿宋_GB2312" w:hAnsi="仿宋_GB2312" w:eastAsia="仿宋_GB2312" w:cs="仿宋_GB2312"/>
          <w:sz w:val="32"/>
          <w:szCs w:val="32"/>
          <w:lang w:eastAsia="zh-CN"/>
        </w:rPr>
        <w:t>发挥</w:t>
      </w:r>
      <w:r>
        <w:rPr>
          <w:rFonts w:hint="eastAsia" w:ascii="仿宋_GB2312" w:hAnsi="仿宋_GB2312" w:eastAsia="仿宋_GB2312" w:cs="仿宋_GB2312"/>
          <w:sz w:val="32"/>
          <w:szCs w:val="32"/>
          <w:lang w:val="en-US" w:eastAsia="zh-CN"/>
        </w:rPr>
        <w:t>法律顾问在重大决策、重大行政执法决定、重大矛盾纠纷化解中作用。</w:t>
      </w:r>
      <w:r>
        <w:rPr>
          <w:rFonts w:hint="eastAsia" w:ascii="仿宋_GB2312" w:hAnsi="仿宋_GB2312" w:eastAsia="仿宋_GB2312" w:cs="仿宋_GB2312"/>
          <w:color w:val="000000"/>
          <w:sz w:val="32"/>
          <w:szCs w:val="32"/>
          <w:highlight w:val="none"/>
          <w:u w:val="none"/>
          <w:lang w:val="en-US" w:eastAsia="zh-CN"/>
        </w:rPr>
        <w:t>已选聘机关法律顾问律师，在23.7解决受灾群众诉求工作中积极发挥作用。2024年大台街道应诉灾后重建行政诉讼1件，在行政争议实质化解的基础上，当事人最终撤回起诉。同时充分利用村居法律顾问参与社区大额合同法治审核，填补社区法治审核盲区，处理答复复议案件2件。</w:t>
      </w:r>
    </w:p>
    <w:p w14:paraId="18CDDDEC">
      <w:pPr>
        <w:keepNext w:val="0"/>
        <w:keepLines w:val="0"/>
        <w:pageBreakBefore w:val="0"/>
        <w:numPr>
          <w:ilvl w:val="0"/>
          <w:numId w:val="0"/>
        </w:numPr>
        <w:spacing w:line="600" w:lineRule="exact"/>
        <w:ind w:firstLine="632"/>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（六）行政执法权责统一、权威高效</w:t>
      </w:r>
    </w:p>
    <w:p w14:paraId="2DD46D4F">
      <w:pPr>
        <w:keepNext w:val="0"/>
        <w:keepLines w:val="0"/>
        <w:pageBreakBefore w:val="0"/>
        <w:widowControl w:val="0"/>
        <w:numPr>
          <w:ilvl w:val="0"/>
          <w:numId w:val="0"/>
        </w:numPr>
        <w:suppressLineNumbers w:val="0"/>
        <w:spacing w:line="600" w:lineRule="exact"/>
        <w:ind w:left="0" w:firstLine="632"/>
        <w:rPr>
          <w:rFonts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bCs/>
          <w:sz w:val="32"/>
          <w:szCs w:val="32"/>
          <w:lang w:val="en-US" w:eastAsia="zh-CN"/>
        </w:rPr>
        <w:t>一是推进严格规范公正文明执法。</w:t>
      </w:r>
      <w:r>
        <w:rPr>
          <w:rFonts w:hint="eastAsia" w:ascii="仿宋_GB2312" w:hAnsi="仿宋_GB2312" w:eastAsia="仿宋_GB2312" w:cs="仿宋_GB2312"/>
          <w:b w:val="0"/>
          <w:bCs w:val="0"/>
          <w:sz w:val="32"/>
          <w:szCs w:val="32"/>
          <w:lang w:val="en-US" w:eastAsia="zh-CN"/>
        </w:rPr>
        <w:t>对照《北京市行政执法全过程记录办法》和《北京市重大行政执法决定法制审核办法》，对行政检查单规范执行情况进行自查，大台街道全部行政检查单文字录入完整规范。实施现场检查时严格按照检查内容开展检查、规范现场录入，不存在要求企业准备书面汇报材料或者要求负责人陪同的情形。</w:t>
      </w:r>
      <w:r>
        <w:rPr>
          <w:rFonts w:hint="eastAsia" w:hAnsi="仿宋_GB2312" w:cs="仿宋_GB2312"/>
          <w:b w:val="0"/>
          <w:bCs w:val="0"/>
          <w:sz w:val="32"/>
          <w:szCs w:val="32"/>
          <w:lang w:val="en-US" w:eastAsia="zh-CN"/>
        </w:rPr>
        <w:t>截至2024</w:t>
      </w:r>
      <w:r>
        <w:rPr>
          <w:rFonts w:hint="eastAsia" w:ascii="仿宋_GB2312" w:hAnsi="仿宋_GB2312" w:eastAsia="仿宋_GB2312" w:cs="仿宋_GB2312"/>
          <w:b w:val="0"/>
          <w:bCs w:val="0"/>
          <w:sz w:val="32"/>
          <w:szCs w:val="32"/>
          <w:lang w:val="en-US" w:eastAsia="zh-CN" w:bidi="ar-SA"/>
        </w:rPr>
        <w:t>年12月31日，实施行政处罚225起，罚款31705元。其中生活垃圾管理方面93起、占道经营方面79起、环境保护方面14起、环境秩序方面23起、施工现场方面10起、园林绿化方面5起、燃气安全方面1起。实施行政执法检查298起。案卷评查中，我街道执法案卷多次评为满分案卷，镇街排名位列第一。</w:t>
      </w:r>
    </w:p>
    <w:p w14:paraId="53C64525">
      <w:pPr>
        <w:pStyle w:val="194"/>
        <w:keepNext w:val="0"/>
        <w:keepLines w:val="0"/>
        <w:pageBreakBefore w:val="0"/>
        <w:widowControl/>
        <w:suppressLineNumbers w:val="0"/>
        <w:spacing w:before="0" w:beforeAutospacing="0" w:after="0" w:afterAutospacing="0" w:line="600" w:lineRule="exact"/>
        <w:ind w:left="0" w:firstLine="632"/>
        <w:jc w:val="both"/>
        <w:rPr>
          <w:rFonts w:hint="eastAsia" w:ascii="微软雅黑" w:hAnsi="微软雅黑" w:eastAsia="微软雅黑" w:cs="微软雅黑"/>
          <w:i w:val="0"/>
          <w:iCs w:val="0"/>
          <w:caps w:val="0"/>
          <w:color w:val="FF0000"/>
          <w:spacing w:val="0"/>
          <w:sz w:val="27"/>
          <w:szCs w:val="27"/>
          <w:lang w:eastAsia="zh-CN"/>
        </w:rPr>
      </w:pPr>
      <w:r>
        <w:rPr>
          <w:rFonts w:hint="eastAsia" w:ascii="仿宋_GB2312" w:hAnsi="仿宋_GB2312" w:eastAsia="仿宋_GB2312" w:cs="仿宋_GB2312"/>
          <w:b/>
          <w:bCs/>
          <w:sz w:val="32"/>
          <w:szCs w:val="32"/>
          <w:lang w:val="en-US" w:eastAsia="zh-CN"/>
        </w:rPr>
        <w:t>二是执法部门</w:t>
      </w:r>
      <w:r>
        <w:rPr>
          <w:rFonts w:hint="eastAsia" w:ascii="仿宋_GB2312" w:hAnsi="仿宋_GB2312" w:eastAsia="仿宋_GB2312" w:cs="仿宋_GB2312"/>
          <w:b/>
          <w:bCs/>
          <w:sz w:val="32"/>
          <w:szCs w:val="32"/>
          <w:lang w:eastAsia="zh-CN"/>
        </w:rPr>
        <w:t>优化和改进执法方式，</w:t>
      </w:r>
      <w:r>
        <w:rPr>
          <w:rFonts w:hint="eastAsia" w:ascii="仿宋_GB2312" w:hAnsi="仿宋_GB2312" w:eastAsia="仿宋_GB2312" w:cs="仿宋_GB2312"/>
          <w:b/>
          <w:bCs/>
          <w:sz w:val="32"/>
          <w:szCs w:val="32"/>
          <w:lang w:val="en-US" w:eastAsia="zh-CN"/>
        </w:rPr>
        <w:t>落实</w:t>
      </w:r>
      <w:r>
        <w:rPr>
          <w:rFonts w:hint="eastAsia" w:ascii="仿宋_GB2312" w:hAnsi="仿宋_GB2312" w:eastAsia="仿宋_GB2312" w:cs="仿宋_GB2312"/>
          <w:b/>
          <w:bCs/>
          <w:sz w:val="32"/>
          <w:szCs w:val="32"/>
          <w:lang w:eastAsia="zh-CN"/>
        </w:rPr>
        <w:t>“柔性”执法</w:t>
      </w:r>
      <w:r>
        <w:rPr>
          <w:rFonts w:hint="eastAsia" w:ascii="仿宋_GB2312" w:hAnsi="仿宋_GB2312" w:eastAsia="仿宋_GB2312" w:cs="仿宋_GB2312"/>
          <w:b/>
          <w:bCs/>
          <w:sz w:val="32"/>
          <w:szCs w:val="32"/>
          <w:lang w:val="en-US" w:eastAsia="zh-CN"/>
        </w:rPr>
        <w:t>要求</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lang w:val="en-US" w:eastAsia="zh-CN" w:bidi="ar-SA"/>
        </w:rPr>
        <w:t>助力社区推进垃圾分类工作，执法人员在早晚时段盯守垃圾桶站，向居民宣传正确的分类方法，对拒不听从管理员劝阻混投、乱投垃圾的行为，当场予以警告。以此提高居民对垃圾分类的重视程度，掌握分类知识，养成分类习惯。全面提升大台地区垃圾分类水平。</w:t>
      </w:r>
    </w:p>
    <w:p w14:paraId="310EFAC0">
      <w:pPr>
        <w:keepNext w:val="0"/>
        <w:keepLines w:val="0"/>
        <w:pageBreakBefore w:val="0"/>
        <w:spacing w:line="600" w:lineRule="exact"/>
        <w:ind w:firstLine="632"/>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bCs/>
          <w:sz w:val="32"/>
          <w:szCs w:val="32"/>
          <w:lang w:val="en-US" w:eastAsia="zh-CN"/>
        </w:rPr>
        <w:t>三是推进执法部门与生产经营单位双向联动。</w:t>
      </w:r>
      <w:r>
        <w:rPr>
          <w:rFonts w:hint="eastAsia" w:ascii="仿宋_GB2312" w:hAnsi="仿宋_GB2312" w:eastAsia="仿宋_GB2312" w:cs="仿宋_GB2312"/>
          <w:b w:val="0"/>
          <w:bCs w:val="0"/>
          <w:sz w:val="32"/>
          <w:szCs w:val="32"/>
          <w:lang w:val="en-US" w:eastAsia="zh-CN"/>
        </w:rPr>
        <w:t>建立街道建设项目入场约谈机制，</w:t>
      </w:r>
      <w:r>
        <w:rPr>
          <w:rFonts w:hint="eastAsia" w:ascii="仿宋_GB2312" w:hAnsi="仿宋_GB2312" w:eastAsia="仿宋_GB2312" w:cs="仿宋_GB2312"/>
          <w:b w:val="0"/>
          <w:bCs w:val="0"/>
          <w:sz w:val="32"/>
          <w:szCs w:val="32"/>
        </w:rPr>
        <w:t>宣传安全生产相关法律法规，通报当前安全生产形势</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充分利用安全生产与火灾隐患大排查大整治活动契机，</w:t>
      </w:r>
      <w:r>
        <w:rPr>
          <w:rFonts w:hint="eastAsia" w:ascii="仿宋_GB2312" w:hAnsi="仿宋_GB2312" w:eastAsia="仿宋_GB2312" w:cs="仿宋_GB2312"/>
          <w:b w:val="0"/>
          <w:bCs w:val="0"/>
          <w:sz w:val="32"/>
          <w:szCs w:val="32"/>
        </w:rPr>
        <w:t>帮助生产经营单位</w:t>
      </w:r>
      <w:r>
        <w:rPr>
          <w:rFonts w:hint="eastAsia" w:ascii="仿宋_GB2312" w:hAnsi="仿宋_GB2312" w:eastAsia="仿宋_GB2312" w:cs="仿宋_GB2312"/>
          <w:b w:val="0"/>
          <w:bCs w:val="0"/>
          <w:sz w:val="32"/>
          <w:szCs w:val="32"/>
          <w:lang w:eastAsia="zh-CN"/>
        </w:rPr>
        <w:t>履行安全生产主体责任，</w:t>
      </w:r>
      <w:r>
        <w:rPr>
          <w:rFonts w:hint="eastAsia" w:ascii="仿宋_GB2312" w:hAnsi="仿宋_GB2312" w:eastAsia="仿宋_GB2312" w:cs="仿宋_GB2312"/>
          <w:b w:val="0"/>
          <w:bCs w:val="0"/>
          <w:sz w:val="32"/>
          <w:szCs w:val="32"/>
        </w:rPr>
        <w:t>查找</w:t>
      </w:r>
      <w:r>
        <w:rPr>
          <w:rFonts w:hint="eastAsia" w:ascii="仿宋_GB2312" w:hAnsi="仿宋_GB2312" w:eastAsia="仿宋_GB2312" w:cs="仿宋_GB2312"/>
          <w:b w:val="0"/>
          <w:bCs w:val="0"/>
          <w:sz w:val="32"/>
          <w:szCs w:val="32"/>
          <w:lang w:eastAsia="zh-CN"/>
        </w:rPr>
        <w:t>问题</w:t>
      </w:r>
      <w:r>
        <w:rPr>
          <w:rFonts w:hint="eastAsia" w:ascii="仿宋_GB2312" w:hAnsi="仿宋_GB2312" w:eastAsia="仿宋_GB2312" w:cs="仿宋_GB2312"/>
          <w:b w:val="0"/>
          <w:bCs w:val="0"/>
          <w:sz w:val="32"/>
          <w:szCs w:val="32"/>
        </w:rPr>
        <w:t>、整改隐患，提升安全生产管理水平</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color w:val="000000"/>
          <w:sz w:val="32"/>
          <w:szCs w:val="32"/>
          <w:lang w:val="en-US" w:eastAsia="zh-CN"/>
        </w:rPr>
        <w:t>年度</w:t>
      </w:r>
      <w:r>
        <w:rPr>
          <w:rFonts w:hint="eastAsia" w:ascii="仿宋_GB2312" w:hAnsi="仿宋_GB2312" w:eastAsia="仿宋_GB2312" w:cs="仿宋_GB2312"/>
          <w:color w:val="000000"/>
          <w:sz w:val="32"/>
          <w:szCs w:val="32"/>
          <w:lang w:val="en-US" w:eastAsia="zh-CN"/>
        </w:rPr>
        <w:t>累计出动检查力量270余人次，发现并整改隐患89条。企安安系统在册企业56家，企安安检查真实覆盖率达到100%。安全员检查的年度任务为400家次，现已完成检查448家次，完成率112%，下达责令整改文书89份，整改89条，整改率100%。</w:t>
      </w:r>
    </w:p>
    <w:p w14:paraId="7565ECC6">
      <w:pPr>
        <w:keepNext w:val="0"/>
        <w:keepLines w:val="0"/>
        <w:pageBreakBefore w:val="0"/>
        <w:widowControl w:val="0"/>
        <w:spacing w:line="600" w:lineRule="exact"/>
        <w:ind w:firstLine="632"/>
        <w:jc w:val="both"/>
        <w:outlineLvl w:val="9"/>
        <w:rPr>
          <w:rFonts w:hint="eastAsia" w:ascii="仿宋_GB2312" w:hAnsi="仿宋_GB2312" w:eastAsia="仿宋_GB2312" w:cs="仿宋_GB2312"/>
          <w:b w:val="0"/>
          <w:bCs w:val="0"/>
          <w:color w:val="000000"/>
          <w:sz w:val="32"/>
          <w:szCs w:val="32"/>
          <w:highlight w:val="none"/>
          <w:lang w:val="en-US" w:eastAsia="zh-CN" w:bidi="ar-SA"/>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lang w:val="en-US" w:eastAsia="zh-CN" w:bidi="ar-SA"/>
        </w:rPr>
        <w:t>是落实“</w:t>
      </w:r>
      <w:r>
        <w:rPr>
          <w:rFonts w:hint="eastAsia" w:ascii="仿宋_GB2312" w:hAnsi="仿宋_GB2312" w:eastAsia="仿宋_GB2312" w:cs="仿宋_GB2312"/>
          <w:b/>
          <w:bCs/>
          <w:sz w:val="32"/>
          <w:szCs w:val="32"/>
          <w:lang w:eastAsia="zh-CN"/>
        </w:rPr>
        <w:t>谁执法谁普法”普法责任制。</w:t>
      </w:r>
      <w:r>
        <w:rPr>
          <w:rFonts w:hint="eastAsia" w:ascii="仿宋_GB2312" w:hAnsi="仿宋_GB2312" w:eastAsia="仿宋_GB2312" w:cs="仿宋_GB2312"/>
          <w:b w:val="0"/>
          <w:bCs w:val="0"/>
          <w:sz w:val="32"/>
          <w:szCs w:val="32"/>
          <w:lang w:val="en-US" w:eastAsia="zh-CN"/>
        </w:rPr>
        <w:t>认真贯彻落实北京市“八五”普法规划，全面落实“谁执法谁普法”责任制</w:t>
      </w:r>
      <w:r>
        <w:rPr>
          <w:rFonts w:hint="eastAsia" w:hAnsi="仿宋_GB2312" w:cs="仿宋_GB2312"/>
          <w:b w:val="0"/>
          <w:bCs w:val="0"/>
          <w:sz w:val="32"/>
          <w:szCs w:val="32"/>
          <w:lang w:val="en-US" w:eastAsia="zh-CN"/>
        </w:rPr>
        <w:t>。例如综合执法队边执法边普法，按责任制参加相关纠纷人民调解，以案释法；党群办牵头开展社区基层党员普法教育活动；平安办牵头京西林场、消防救援站通过演练、</w:t>
      </w:r>
      <w:r>
        <w:rPr>
          <w:rFonts w:hint="eastAsia" w:ascii="仿宋_GB2312" w:hAnsi="仿宋_GB2312" w:eastAsia="仿宋_GB2312" w:cs="仿宋_GB2312"/>
          <w:b w:val="0"/>
          <w:bCs w:val="0"/>
          <w:sz w:val="32"/>
          <w:szCs w:val="32"/>
          <w:lang w:val="en-US" w:eastAsia="zh-CN"/>
        </w:rPr>
        <w:t>张贴普法海报、发放普法宣传品等多种形式开展</w:t>
      </w:r>
      <w:r>
        <w:rPr>
          <w:rFonts w:hint="eastAsia" w:hAnsi="仿宋_GB2312" w:cs="仿宋_GB2312"/>
          <w:b w:val="0"/>
          <w:bCs w:val="0"/>
          <w:sz w:val="32"/>
          <w:szCs w:val="32"/>
          <w:lang w:val="en-US" w:eastAsia="zh-CN"/>
        </w:rPr>
        <w:t>消防相关法律</w:t>
      </w:r>
      <w:r>
        <w:rPr>
          <w:rFonts w:hint="eastAsia" w:ascii="仿宋_GB2312" w:hAnsi="仿宋_GB2312" w:eastAsia="仿宋_GB2312" w:cs="仿宋_GB2312"/>
          <w:b w:val="0"/>
          <w:bCs w:val="0"/>
          <w:sz w:val="32"/>
          <w:szCs w:val="32"/>
          <w:lang w:val="en-US" w:eastAsia="zh-CN"/>
        </w:rPr>
        <w:t>宣传</w:t>
      </w:r>
      <w:r>
        <w:rPr>
          <w:rFonts w:hint="eastAsia" w:hAnsi="仿宋_GB2312" w:cs="仿宋_GB2312"/>
          <w:b w:val="0"/>
          <w:bCs w:val="0"/>
          <w:sz w:val="32"/>
          <w:szCs w:val="32"/>
          <w:lang w:val="en-US" w:eastAsia="zh-CN"/>
        </w:rPr>
        <w:t>；司法所牵头</w:t>
      </w:r>
      <w:r>
        <w:rPr>
          <w:rFonts w:hint="eastAsia" w:ascii="仿宋_GB2312" w:hAnsi="仿宋_GB2312" w:eastAsia="仿宋_GB2312" w:cs="仿宋_GB2312"/>
          <w:b w:val="0"/>
          <w:bCs w:val="0"/>
          <w:sz w:val="32"/>
          <w:szCs w:val="32"/>
          <w:lang w:val="en-US" w:eastAsia="zh-CN"/>
        </w:rPr>
        <w:t>大力宣传宪法、民法典等与群众生产生活密切相关的法律法规。</w:t>
      </w:r>
    </w:p>
    <w:p w14:paraId="531DBF26">
      <w:pPr>
        <w:keepNext w:val="0"/>
        <w:keepLines w:val="0"/>
        <w:pageBreakBefore w:val="0"/>
        <w:numPr>
          <w:ilvl w:val="0"/>
          <w:numId w:val="0"/>
        </w:numPr>
        <w:spacing w:line="600" w:lineRule="exact"/>
        <w:ind w:firstLine="632"/>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七</w:t>
      </w:r>
      <w:r>
        <w:rPr>
          <w:rFonts w:hint="eastAsia" w:ascii="楷体_GB2312" w:hAnsi="楷体_GB2312" w:eastAsia="楷体_GB2312" w:cs="楷体_GB2312"/>
          <w:b w:val="0"/>
          <w:bCs w:val="0"/>
          <w:sz w:val="32"/>
          <w:szCs w:val="32"/>
          <w:lang w:eastAsia="zh-CN"/>
        </w:rPr>
        <w:t>）社会矛盾纠纷依法有效化解</w:t>
      </w:r>
    </w:p>
    <w:p w14:paraId="60CCAD68">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hd w:val="clear" w:color="auto" w:fill="auto"/>
        <w:spacing w:before="0" w:beforeAutospacing="0" w:after="0" w:afterAutospacing="0" w:line="600" w:lineRule="exact"/>
        <w:ind w:left="0" w:right="0" w:firstLine="632"/>
        <w:jc w:val="both"/>
        <w:outlineLvl w:val="9"/>
        <w:rPr>
          <w:rFonts w:hint="eastAsia" w:ascii="楷体_GB2312" w:hAnsi="楷体_GB2312" w:eastAsia="楷体_GB2312" w:cs="楷体_GB2312"/>
          <w:b w:val="0"/>
          <w:bCs w:val="0"/>
          <w:sz w:val="32"/>
          <w:szCs w:val="32"/>
          <w:lang w:eastAsia="zh-CN"/>
        </w:rPr>
      </w:pPr>
      <w:r>
        <w:rPr>
          <w:rFonts w:hint="eastAsia" w:ascii="仿宋_GB2312" w:hAnsi="仿宋_GB2312" w:eastAsia="仿宋_GB2312" w:cs="仿宋_GB2312"/>
          <w:b w:val="0"/>
          <w:bCs w:val="0"/>
          <w:sz w:val="32"/>
          <w:szCs w:val="32"/>
          <w:lang w:val="en-US" w:eastAsia="zh-CN"/>
        </w:rPr>
        <w:t>主要领导带头发展新时代“枫桥经验”，打造“平安众筹 枫红大台”特色品牌。充分调动完善社会矛盾纠纷多元预防调处化解综合机制。规范调委会设置和调解员管理，全年共排查出各类矛盾纠纷109件，通过各科室联动、街道领导包居包案成功化解矛盾纠纷101件，调处成功率93%，同比各类矛盾纠纷数量下降46%。</w:t>
      </w:r>
    </w:p>
    <w:p w14:paraId="50801F9F">
      <w:pPr>
        <w:keepNext w:val="0"/>
        <w:keepLines w:val="0"/>
        <w:pageBreakBefore w:val="0"/>
        <w:numPr>
          <w:ilvl w:val="0"/>
          <w:numId w:val="0"/>
        </w:numPr>
        <w:spacing w:line="600" w:lineRule="exact"/>
        <w:ind w:firstLine="632"/>
        <w:rPr>
          <w:rFonts w:hint="eastAsia" w:ascii="黑体" w:hAnsi="黑体" w:eastAsia="黑体" w:cs="黑体"/>
          <w:b w:val="0"/>
          <w:bCs w:val="0"/>
          <w:sz w:val="32"/>
          <w:szCs w:val="32"/>
          <w:lang w:val="en-US" w:eastAsia="zh-CN" w:bidi="ar-SA"/>
        </w:rPr>
      </w:pPr>
      <w:r>
        <w:rPr>
          <w:rFonts w:hint="eastAsia" w:ascii="黑体" w:hAnsi="黑体" w:eastAsia="黑体" w:cs="黑体"/>
          <w:b w:val="0"/>
          <w:bCs w:val="0"/>
          <w:sz w:val="32"/>
          <w:szCs w:val="32"/>
          <w:lang w:val="en-US" w:eastAsia="zh-CN" w:bidi="ar-SA"/>
        </w:rPr>
        <w:t>二、2024年推进法治政府建设存在的不足和原因</w:t>
      </w:r>
    </w:p>
    <w:p w14:paraId="1109D1AC">
      <w:pPr>
        <w:pStyle w:val="195"/>
        <w:keepNext w:val="0"/>
        <w:keepLines w:val="0"/>
        <w:pageBreakBefore w:val="0"/>
        <w:tabs>
          <w:tab w:val="left" w:pos="572"/>
        </w:tabs>
        <w:spacing w:before="0" w:after="0" w:line="600" w:lineRule="exact"/>
        <w:ind w:firstLine="632"/>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一是在习近平法治思想系统把握学、拓展延伸学、联系实际学上下功夫还不够，运用习近平法治思想解决实际问题、推动法治政府建设工作的能力还有待提高。二是党政主要负责人履行推进法治建设第一责任人职责需要进一步夯实，发挥述法“杠杆”作用、“以述促改”解决法治领域重点难点问题的成效还不明显。三是法治政府、法治社会建设基础还不够扎实，行政执法效能仍需提高，法治宣传的覆盖面还不够广。</w:t>
      </w:r>
    </w:p>
    <w:p w14:paraId="2085D055">
      <w:pPr>
        <w:pStyle w:val="195"/>
        <w:keepNext w:val="0"/>
        <w:keepLines w:val="0"/>
        <w:pageBreakBefore w:val="0"/>
        <w:tabs>
          <w:tab w:val="left" w:pos="572"/>
        </w:tabs>
        <w:spacing w:before="0" w:after="0" w:line="600" w:lineRule="exact"/>
        <w:ind w:firstLine="632"/>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不足的原因。一是没有处理好工学关系，领导干部法治培训效果不够显著。二是法治建设主体责任意识不够强，对法治工作队伍平时关心关注不多，日常工作压担子、交任务不够。三是执法监督不够到位，创新法治宣传教育方式方法不够，法治环境和法治氛围不够浓厚。</w:t>
      </w:r>
    </w:p>
    <w:p w14:paraId="4873B155">
      <w:pPr>
        <w:pStyle w:val="187"/>
        <w:keepNext w:val="0"/>
        <w:keepLines w:val="0"/>
        <w:pageBreakBefore w:val="0"/>
        <w:spacing w:before="0" w:after="0" w:line="600" w:lineRule="exact"/>
        <w:ind w:firstLine="632"/>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三、202</w:t>
      </w:r>
      <w:r>
        <w:rPr>
          <w:rFonts w:hint="eastAsia" w:ascii="黑体" w:hAnsi="黑体" w:eastAsia="黑体" w:cs="黑体"/>
          <w:color w:val="000000"/>
          <w:sz w:val="32"/>
          <w:szCs w:val="32"/>
          <w:shd w:val="clear" w:color="auto" w:fill="FFFFFF"/>
          <w:lang w:val="en-US" w:eastAsia="zh-CN"/>
        </w:rPr>
        <w:t>4</w:t>
      </w:r>
      <w:r>
        <w:rPr>
          <w:rFonts w:hint="eastAsia" w:ascii="黑体" w:hAnsi="黑体" w:eastAsia="黑体" w:cs="黑体"/>
          <w:color w:val="000000"/>
          <w:sz w:val="32"/>
          <w:szCs w:val="32"/>
          <w:shd w:val="clear" w:color="auto" w:fill="FFFFFF"/>
        </w:rPr>
        <w:t>年党政主要负责人履行推进法治建设第一责任人职责情况</w:t>
      </w:r>
    </w:p>
    <w:p w14:paraId="6A94636E">
      <w:pPr>
        <w:pStyle w:val="187"/>
        <w:keepNext w:val="0"/>
        <w:keepLines w:val="0"/>
        <w:pageBreakBefore w:val="0"/>
        <w:spacing w:before="0" w:after="0" w:line="600" w:lineRule="exact"/>
        <w:ind w:firstLine="632"/>
        <w:rPr>
          <w:rFonts w:ascii="楷体_GB2312" w:hAnsi="楷体_GB2312" w:eastAsia="楷体_GB2312" w:cs="楷体_GB2312"/>
          <w:color w:val="000000"/>
          <w:sz w:val="32"/>
          <w:szCs w:val="32"/>
          <w:lang w:val="en-US" w:eastAsia="zh-CN" w:bidi="ar-SA"/>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color w:val="000000"/>
          <w:sz w:val="32"/>
          <w:szCs w:val="32"/>
          <w:lang w:val="en-US" w:eastAsia="zh-CN" w:bidi="ar-SA"/>
        </w:rPr>
        <w:t>重学习，厚植法治素养根基</w:t>
      </w:r>
    </w:p>
    <w:p w14:paraId="2FAAD18C">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hd w:val="clear" w:color="auto" w:fill="auto"/>
        <w:spacing w:before="0" w:beforeAutospacing="0" w:after="0" w:afterAutospacing="0" w:line="600" w:lineRule="exact"/>
        <w:ind w:left="0" w:right="0" w:firstLine="632"/>
        <w:jc w:val="left"/>
        <w:outlineLvl w:val="9"/>
        <w:rPr>
          <w:rFonts w:hint="eastAsia" w:ascii="仿宋_GB2312" w:eastAsia="仿宋_GB2312" w:cs="Times New Roman"/>
          <w:color w:val="000000"/>
          <w:sz w:val="32"/>
          <w:szCs w:val="32"/>
          <w:lang w:val="en-US" w:eastAsia="zh-CN" w:bidi="ar-SA"/>
        </w:rPr>
      </w:pPr>
      <w:r>
        <w:rPr>
          <w:rFonts w:hint="eastAsia" w:ascii="仿宋_GB2312" w:eastAsia="仿宋_GB2312" w:cs="Times New Roman"/>
          <w:color w:val="000000"/>
          <w:sz w:val="32"/>
          <w:szCs w:val="32"/>
          <w:lang w:val="en-US" w:eastAsia="zh-CN" w:bidi="ar-SA"/>
        </w:rPr>
        <w:t>将习近平法治思想纳入工委理论学习中心组学习计划，积极落实主要领导领学制度，对法治建设重要工作亲自部署，形成主要领导负责抓，分管领导具体抓，相关部门配合抓，深化推进法治政府建设。此外为提振机关干部学法主动性，提优干部基层治理能力，牵头落实干部法治培训，年度开展新时代“枫桥经验”宣讲会1次。</w:t>
      </w:r>
    </w:p>
    <w:p w14:paraId="46B5C90B">
      <w:pPr>
        <w:pStyle w:val="194"/>
        <w:keepNext w:val="0"/>
        <w:keepLines w:val="0"/>
        <w:pageBreakBefore w:val="0"/>
        <w:widowControl/>
        <w:numPr>
          <w:ilvl w:val="0"/>
          <w:numId w:val="2"/>
        </w:numPr>
        <w:suppressLineNumbers w:val="0"/>
        <w:pBdr>
          <w:top w:val="none" w:color="000000" w:sz="0" w:space="0"/>
          <w:left w:val="none" w:color="000000" w:sz="0" w:space="0"/>
          <w:bottom w:val="none" w:color="000000" w:sz="0" w:space="0"/>
          <w:right w:val="none" w:color="000000" w:sz="0" w:space="0"/>
        </w:pBdr>
        <w:shd w:val="clear" w:color="auto" w:fill="auto"/>
        <w:spacing w:before="0" w:beforeAutospacing="0" w:after="0" w:afterAutospacing="0" w:line="600" w:lineRule="exact"/>
        <w:ind w:left="0" w:right="0" w:firstLine="632"/>
        <w:jc w:val="left"/>
        <w:outlineLvl w:val="9"/>
        <w:rPr>
          <w:rFonts w:hint="eastAsia" w:ascii="楷体_GB2312" w:hAnsi="楷体_GB2312" w:eastAsia="楷体_GB2312" w:cs="楷体_GB2312"/>
          <w:color w:val="000000"/>
          <w:sz w:val="32"/>
          <w:szCs w:val="32"/>
          <w:lang w:val="en-US" w:eastAsia="zh-CN" w:bidi="ar-SA"/>
        </w:rPr>
      </w:pPr>
      <w:r>
        <w:rPr>
          <w:rFonts w:hint="eastAsia" w:ascii="楷体_GB2312" w:hAnsi="楷体_GB2312" w:eastAsia="楷体_GB2312" w:cs="楷体_GB2312"/>
          <w:color w:val="000000"/>
          <w:sz w:val="32"/>
          <w:szCs w:val="32"/>
          <w:lang w:val="en-US" w:eastAsia="zh-CN" w:bidi="ar-SA"/>
        </w:rPr>
        <w:t>强引领，发挥“关键少数”带动作用</w:t>
      </w:r>
    </w:p>
    <w:p w14:paraId="6A76DF06">
      <w:pPr>
        <w:pStyle w:val="2"/>
        <w:keepNext w:val="0"/>
        <w:keepLines w:val="0"/>
        <w:pageBreakBefore w:val="0"/>
        <w:numPr>
          <w:ilvl w:val="0"/>
          <w:numId w:val="0"/>
        </w:numPr>
        <w:spacing w:line="600" w:lineRule="exact"/>
        <w:ind w:right="0" w:firstLine="632"/>
        <w:jc w:val="both"/>
        <w:outlineLvl w:val="9"/>
        <w:rPr>
          <w:rFonts w:ascii="楷体_GB2312" w:hAnsi="楷体_GB2312" w:eastAsia="楷体_GB2312" w:cs="楷体_GB2312"/>
          <w:color w:val="000000"/>
          <w:sz w:val="32"/>
          <w:szCs w:val="32"/>
          <w:lang w:val="en-US" w:eastAsia="zh-CN" w:bidi="ar-SA"/>
        </w:rPr>
      </w:pPr>
      <w:r>
        <w:rPr>
          <w:rFonts w:hint="eastAsia" w:ascii="仿宋_GB2312" w:hAnsi="宋体" w:eastAsia="仿宋_GB2312" w:cs="Times New Roman"/>
          <w:color w:val="000000"/>
          <w:sz w:val="32"/>
          <w:szCs w:val="32"/>
          <w:lang w:val="en-US" w:eastAsia="zh-CN" w:bidi="ar-SA"/>
        </w:rPr>
        <w:t>将学习习近平法治思想与</w:t>
      </w:r>
      <w:r>
        <w:rPr>
          <w:rFonts w:hint="eastAsia" w:ascii="仿宋_GB2312" w:hAnsi="宋体" w:cs="Times New Roman"/>
          <w:color w:val="000000"/>
          <w:sz w:val="32"/>
          <w:szCs w:val="32"/>
          <w:lang w:val="en-US" w:eastAsia="zh-CN" w:bidi="ar-SA"/>
        </w:rPr>
        <w:t>开展学习贯彻习近平新时代中国特色社会主义思想主题教育</w:t>
      </w:r>
      <w:r>
        <w:rPr>
          <w:rFonts w:hint="eastAsia" w:ascii="仿宋_GB2312" w:hAnsi="宋体" w:eastAsia="仿宋_GB2312" w:cs="Times New Roman"/>
          <w:color w:val="000000"/>
          <w:sz w:val="32"/>
          <w:szCs w:val="32"/>
          <w:lang w:val="en-US" w:eastAsia="zh-CN" w:bidi="ar-SA"/>
        </w:rPr>
        <w:t>、开展党史学习教育有机结合，形成领导带头、全员参与、广泛覆盖的学习教育工作格局。</w:t>
      </w:r>
    </w:p>
    <w:p w14:paraId="71885145">
      <w:pPr>
        <w:keepNext w:val="0"/>
        <w:keepLines w:val="0"/>
        <w:pageBreakBefore w:val="0"/>
        <w:numPr>
          <w:ilvl w:val="0"/>
          <w:numId w:val="0"/>
        </w:numPr>
        <w:spacing w:line="600" w:lineRule="exact"/>
        <w:ind w:right="0" w:firstLine="632"/>
        <w:rPr>
          <w:rFonts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促全面，持续</w:t>
      </w:r>
      <w:r>
        <w:rPr>
          <w:rFonts w:hint="eastAsia" w:ascii="楷体_GB2312" w:hAnsi="楷体_GB2312" w:eastAsia="楷体_GB2312" w:cs="楷体_GB2312"/>
          <w:sz w:val="32"/>
          <w:szCs w:val="32"/>
          <w:lang w:eastAsia="zh-CN"/>
        </w:rPr>
        <w:t>政府</w:t>
      </w:r>
      <w:r>
        <w:rPr>
          <w:rFonts w:hint="eastAsia" w:ascii="楷体_GB2312" w:hAnsi="楷体_GB2312" w:eastAsia="楷体_GB2312" w:cs="楷体_GB2312"/>
          <w:sz w:val="32"/>
          <w:szCs w:val="32"/>
          <w:lang w:val="en-US" w:eastAsia="zh-CN"/>
        </w:rPr>
        <w:t>职能转变</w:t>
      </w:r>
    </w:p>
    <w:p w14:paraId="56707507">
      <w:pPr>
        <w:pStyle w:val="189"/>
        <w:keepNext w:val="0"/>
        <w:keepLines w:val="0"/>
        <w:pageBreakBefore w:val="0"/>
        <w:widowControl w:val="0"/>
        <w:spacing w:line="600" w:lineRule="exact"/>
        <w:ind w:left="0" w:right="0" w:firstLine="632"/>
        <w:jc w:val="both"/>
        <w:outlineLvl w:val="9"/>
        <w:rPr>
          <w:rFonts w:hint="eastAsia" w:ascii="仿宋_GB2312" w:hAnsi="仿宋_GB2312" w:eastAsia="仿宋_GB2312" w:cs="仿宋_GB2312"/>
          <w:b w:val="0"/>
          <w:color w:val="000000"/>
          <w:sz w:val="32"/>
          <w:szCs w:val="32"/>
          <w:lang w:val="en-US" w:eastAsia="zh-CN" w:bidi="ar-SA"/>
        </w:rPr>
      </w:pPr>
      <w:r>
        <w:rPr>
          <w:rFonts w:hint="eastAsia" w:ascii="仿宋_GB2312" w:hAnsi="仿宋_GB2312" w:eastAsia="仿宋_GB2312" w:cs="仿宋_GB2312"/>
          <w:b w:val="0"/>
          <w:bCs w:val="0"/>
          <w:sz w:val="32"/>
          <w:szCs w:val="32"/>
          <w:lang w:val="en-US" w:eastAsia="zh-CN" w:bidi="ar-SA"/>
        </w:rPr>
        <w:t>重大问题亲自过问、重点环节亲自协调。主任办公会定期听取司法所在推进法治政府建设、依法行政等方面工作的进展情况，各位处级领导点评，对街道在推行政府法律顾问制度、重大行政决策合法性审查、重大行政执法决定法制审核、民事诉讼、行政复议、行政诉讼等工作中遇到的困难和问题进行专题研究</w:t>
      </w:r>
      <w:r>
        <w:rPr>
          <w:rFonts w:hint="eastAsia" w:ascii="仿宋_GB2312" w:hAnsi="宋体" w:eastAsia="仿宋_GB2312" w:cs="Times New Roman"/>
          <w:b w:val="0"/>
          <w:bCs/>
          <w:color w:val="000000"/>
          <w:sz w:val="32"/>
          <w:szCs w:val="32"/>
          <w:lang w:val="en-US" w:eastAsia="zh-CN" w:bidi="ar-SA"/>
        </w:rPr>
        <w:t>。</w:t>
      </w:r>
    </w:p>
    <w:p w14:paraId="1A62A6AC">
      <w:pPr>
        <w:pStyle w:val="187"/>
        <w:keepNext w:val="0"/>
        <w:keepLines w:val="0"/>
        <w:pageBreakBefore w:val="0"/>
        <w:spacing w:before="0" w:after="0" w:line="600" w:lineRule="exact"/>
        <w:ind w:firstLine="632"/>
        <w:rPr>
          <w:rFonts w:hint="eastAsia" w:ascii="黑体" w:hAnsi="黑体" w:eastAsia="黑体" w:cs="黑体"/>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四、2025年推进法治政府建设的主要安排</w:t>
      </w:r>
    </w:p>
    <w:p w14:paraId="6BCE0265">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firstLine="632"/>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2025年，大台街道将坚定不移以习近平法治思想为指引，抓好法治政府建设领域各项工作任务，为门头沟区创建全国法治政府建设示范区贡献大台力量。</w:t>
      </w:r>
    </w:p>
    <w:p w14:paraId="4AB9C38A">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　　</w:t>
      </w:r>
      <w:r>
        <w:rPr>
          <w:rFonts w:hint="eastAsia" w:ascii="楷体_GB2312" w:hAnsi="楷体_GB2312" w:eastAsia="楷体_GB2312" w:cs="楷体_GB2312"/>
          <w:sz w:val="32"/>
          <w:szCs w:val="32"/>
          <w:lang w:val="en-US" w:eastAsia="zh-CN" w:bidi="ar-SA"/>
        </w:rPr>
        <w:t>（一）深入学习贯彻习近平法治思想</w:t>
      </w:r>
    </w:p>
    <w:p w14:paraId="7C2340E8">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　　坚持把习近平法治思想列入工委会、主任办公会学习内容，深刻把握习近平法治思想的核心内涵和要义精髓，自觉用习近平法治思想武装头脑、指导实践、推动工作。加强党对法治政府建设的领导，严格落实法治政府建设年度报告制度。加强领导干部尤其是党政主要负责人对法治政府建设规律的思考总结。主动向社会公开，接受社会监督，更好地满足人民群众对法治的新需求新期盼。</w:t>
      </w:r>
    </w:p>
    <w:p w14:paraId="1A0BD326">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　　</w:t>
      </w:r>
      <w:r>
        <w:rPr>
          <w:rFonts w:hint="eastAsia" w:ascii="楷体_GB2312" w:hAnsi="楷体_GB2312" w:eastAsia="楷体_GB2312" w:cs="楷体_GB2312"/>
          <w:sz w:val="32"/>
          <w:szCs w:val="32"/>
          <w:lang w:val="en-US" w:eastAsia="zh-CN" w:bidi="ar-SA"/>
        </w:rPr>
        <w:t>（二）压实党政主要负责人履行推进法治建设第一责任人职责</w:t>
      </w:r>
    </w:p>
    <w:p w14:paraId="6E41F183">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　　严格落实《党政主要负责人履行推进法治建设第一责任人职责规定》，全面推进年度述法工作，提升年终述法工作的实效性。推动党政主要负责人切实做到对法治建设重要工作亲自部署、重大问题亲自过问、重点环节亲自协调、重要任务亲自督办，切实加强述法成果运用。</w:t>
      </w:r>
    </w:p>
    <w:p w14:paraId="1600BE59">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　　</w:t>
      </w:r>
      <w:r>
        <w:rPr>
          <w:rFonts w:hint="eastAsia" w:ascii="楷体_GB2312" w:hAnsi="楷体_GB2312" w:eastAsia="楷体_GB2312" w:cs="楷体_GB2312"/>
          <w:sz w:val="32"/>
          <w:szCs w:val="32"/>
          <w:lang w:val="en-US" w:eastAsia="zh-CN" w:bidi="ar-SA"/>
        </w:rPr>
        <w:t>（三）加强执法监督，提升执法效能</w:t>
      </w:r>
    </w:p>
    <w:p w14:paraId="602ED756">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　　严格落实行政执法“三项制度”，积极参加行政执法案卷评查会，针对案卷评查发现的问题，持续加大执法监督力度，纠正执法行为不规范、执法理念不到位等问题。提高日常行政检查发现问题率，注重非现场执法方式的运用，不断提高行政执法效能。</w:t>
      </w:r>
    </w:p>
    <w:p w14:paraId="6A9AB380">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jc w:val="both"/>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　　</w:t>
      </w:r>
      <w:r>
        <w:rPr>
          <w:rFonts w:hint="eastAsia" w:ascii="楷体_GB2312" w:hAnsi="楷体_GB2312" w:eastAsia="楷体_GB2312" w:cs="楷体_GB2312"/>
          <w:sz w:val="32"/>
          <w:szCs w:val="32"/>
          <w:lang w:val="en-US" w:eastAsia="zh-CN" w:bidi="ar-SA"/>
        </w:rPr>
        <w:t>（四）加强普法力度，扩大普法宣传覆盖面</w:t>
      </w:r>
    </w:p>
    <w:p w14:paraId="31936C8A">
      <w:pPr>
        <w:pStyle w:val="194"/>
        <w:keepNext w:val="0"/>
        <w:keepLines w:val="0"/>
        <w:pageBreakBefore w:val="0"/>
        <w:widowControl/>
        <w:suppressLineNumbers w:val="0"/>
        <w:pBdr>
          <w:top w:val="none" w:color="000000" w:sz="0" w:space="0"/>
          <w:left w:val="none" w:color="000000" w:sz="0" w:space="0"/>
          <w:bottom w:val="none" w:color="000000" w:sz="0" w:space="0"/>
          <w:right w:val="none" w:color="000000" w:sz="0" w:space="0"/>
        </w:pBdr>
        <w:spacing w:before="0" w:beforeAutospacing="0" w:after="0" w:afterAutospacing="0" w:line="600" w:lineRule="exact"/>
        <w:ind w:left="0" w:right="0"/>
        <w:jc w:val="both"/>
        <w:rPr>
          <w:rFonts w:hint="eastAsia" w:ascii="仿宋_GB2312" w:hAnsi="仿宋_GB2312" w:eastAsia="仿宋_GB2312" w:cs="仿宋_GB2312"/>
          <w:b w:val="0"/>
          <w:bCs w:val="0"/>
          <w:sz w:val="32"/>
          <w:szCs w:val="32"/>
          <w:lang w:val="en-US" w:eastAsia="zh-CN" w:bidi="ar"/>
        </w:rPr>
      </w:pPr>
      <w:r>
        <w:rPr>
          <w:rFonts w:hint="eastAsia" w:ascii="仿宋_GB2312" w:hAnsi="仿宋_GB2312" w:eastAsia="仿宋_GB2312" w:cs="仿宋_GB2312"/>
          <w:b w:val="0"/>
          <w:bCs w:val="0"/>
          <w:sz w:val="32"/>
          <w:szCs w:val="32"/>
          <w:lang w:val="en-US" w:eastAsia="zh-CN" w:bidi="ar-SA"/>
        </w:rPr>
        <w:t>　　深入实施北京市“八五”普法规划，落实“谁执法谁普法”普法责任制，利用“4.15”国家安全日、“12·4”国家宪法日等重要时间节点广泛开展“法律十进”活动。深化“互联网+法治宣传”智慧普法行动，利用街道微信公众号“法治古城”专栏，加强与法院、区级各部门新媒体的联通互动，不断扩大法治宣传教育覆盖面，努力使尊法学法守法用法在全街道蔚然成风。</w:t>
      </w:r>
    </w:p>
    <w:p w14:paraId="525D9A63">
      <w:pPr>
        <w:keepNext w:val="0"/>
        <w:keepLines w:val="0"/>
        <w:pageBreakBefore w:val="0"/>
        <w:widowControl w:val="0"/>
        <w:spacing w:line="600" w:lineRule="exact"/>
        <w:ind w:left="0" w:right="0" w:firstLine="632"/>
        <w:jc w:val="both"/>
        <w:outlineLvl w:val="9"/>
        <w:rPr>
          <w:rFonts w:hint="eastAsia" w:ascii="黑体" w:hAnsi="黑体" w:eastAsia="黑体" w:cs="黑体"/>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五、其他需要报告的情况</w:t>
      </w:r>
    </w:p>
    <w:p w14:paraId="391E37CA">
      <w:pPr>
        <w:keepNext w:val="0"/>
        <w:keepLines w:val="0"/>
        <w:pageBreakBefore w:val="0"/>
        <w:widowControl w:val="0"/>
        <w:spacing w:line="600" w:lineRule="exact"/>
        <w:ind w:left="0" w:right="0" w:firstLine="632"/>
        <w:jc w:val="both"/>
        <w:outlineLvl w:val="9"/>
        <w:rPr>
          <w:rFonts w:hint="eastAsia" w:ascii="仿宋_GB2312" w:eastAsia="仿宋_GB2312"/>
          <w:sz w:val="32"/>
          <w:szCs w:val="32"/>
        </w:rPr>
      </w:pPr>
      <w:r>
        <w:rPr>
          <w:rFonts w:hint="eastAsia" w:ascii="仿宋_GB2312" w:hAnsi="宋体" w:eastAsia="仿宋_GB2312" w:cs="仿宋_GB2312"/>
          <w:color w:val="000000"/>
          <w:sz w:val="32"/>
          <w:szCs w:val="32"/>
          <w:shd w:val="clear" w:color="auto" w:fill="FFFFFF"/>
          <w:lang w:val="en-US" w:eastAsia="zh-CN"/>
        </w:rPr>
        <w:t>无其他需要报告的情况。</w:t>
      </w:r>
    </w:p>
    <w:sectPr>
      <w:headerReference r:id="rId5" w:type="first"/>
      <w:footerReference r:id="rId8" w:type="first"/>
      <w:headerReference r:id="rId3" w:type="default"/>
      <w:footerReference r:id="rId6" w:type="default"/>
      <w:headerReference r:id="rId4" w:type="even"/>
      <w:footerReference r:id="rId7" w:type="even"/>
      <w:pgSz w:w="11906" w:h="16838" w:orient="landscape"/>
      <w:pgMar w:top="2098" w:right="1474" w:bottom="1984" w:left="1587" w:header="851" w:footer="1587" w:gutter="0"/>
      <w:cols w:space="1701"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等线">
    <w:altName w:val="微软雅黑"/>
    <w:panose1 w:val="020B0604020202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 w:name="Calibri Light">
    <w:panose1 w:val="020F0302020204030204"/>
    <w:charset w:val="00"/>
    <w:family w:val="auto"/>
    <w:pitch w:val="default"/>
    <w:sig w:usb0="A00002EF" w:usb1="4000207B" w:usb2="00000000" w:usb3="00000000" w:csb0="2000019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2CDF2">
    <w:pPr>
      <w:pStyle w:val="192"/>
      <w:ind w:right="500"/>
      <w:jc w:val="right"/>
      <w:rPr>
        <w:rFonts w:hint="eastAsia"/>
        <w:sz w:val="28"/>
      </w:rPr>
    </w:pPr>
    <w:r>
      <w:rPr>
        <w:sz w:val="28"/>
      </w:rPr>
      <mc:AlternateContent>
        <mc:Choice Requires="wps">
          <w:drawing>
            <wp:anchor distT="0" distB="0" distL="114300" distR="114300" simplePos="0" relativeHeight="251659264" behindDoc="0" locked="0" layoutInCell="1" allowOverlap="1">
              <wp:simplePos x="0" y="0"/>
              <wp:positionH relativeFrom="margin">
                <wp:posOffset>4982210</wp:posOffset>
              </wp:positionH>
              <wp:positionV relativeFrom="paragraph">
                <wp:posOffset>0</wp:posOffset>
              </wp:positionV>
              <wp:extent cx="634365" cy="231140"/>
              <wp:effectExtent l="0" t="0" r="0" b="0"/>
              <wp:wrapNone/>
              <wp:docPr id="1" name="_x0000_s2052"/>
              <wp:cNvGraphicFramePr/>
              <a:graphic xmlns:a="http://schemas.openxmlformats.org/drawingml/2006/main">
                <a:graphicData uri="http://schemas.microsoft.com/office/word/2010/wordprocessingShape">
                  <wps:wsp>
                    <wps:cNvSpPr txBox="1"/>
                    <wps:spPr bwMode="auto">
                      <a:xfrm>
                        <a:off x="0" y="0"/>
                        <a:ext cx="634365" cy="231140"/>
                      </a:xfrm>
                      <a:prstGeom prst="rect">
                        <a:avLst/>
                      </a:prstGeom>
                      <a:noFill/>
                      <a:ln>
                        <a:noFill/>
                      </a:ln>
                    </wps:spPr>
                    <wps:txbx>
                      <w:txbxContent>
                        <w:p w14:paraId="11423BAD">
                          <w:pPr>
                            <w:pStyle w:val="192"/>
                            <w:ind w:left="0" w:firstLine="0"/>
                            <w:rPr>
                              <w:rFonts w:hint="eastAsia" w:eastAsia="仿宋"/>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- 3 -</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 xml:space="preserve"> </w:t>
                          </w:r>
                        </w:p>
                        <w:p w14:paraId="1755DC40"/>
                      </w:txbxContent>
                    </wps:txbx>
                    <wps:bodyPr wrap="square" lIns="0" tIns="0" rIns="0" bIns="0" upright="1"/>
                  </wps:wsp>
                </a:graphicData>
              </a:graphic>
            </wp:anchor>
          </w:drawing>
        </mc:Choice>
        <mc:Fallback>
          <w:pict>
            <v:shape id="_x0000_s2052" o:spid="_x0000_s1026" o:spt="202" type="#_x0000_t202" style="position:absolute;left:0pt;margin-left:392.3pt;margin-top:0pt;height:18.2pt;width:49.95pt;mso-position-horizontal-relative:margin;z-index:251659264;mso-width-relative:page;mso-height-relative:page;" filled="f" stroked="f" coordsize="21600,21600" o:gfxdata="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4orUtcAAAAHAQAADwAAAAAAAAABACAAAAAiAAAAZHJzL2Rvd25yZXYu&#10;eG1sUEsBAhQAFAAAAAgAh07iQOsVQNjDAQAAjgMAAA4AAAAAAAAAAQAgAAAAJgEAAGRycy9lMm9E&#10;b2MueG1sUEsFBgAAAAAGAAYAWQEAAFsFAAAAAA==&#10;">
              <v:fill on="f" focussize="0,0"/>
              <v:stroke on="f"/>
              <v:imagedata o:title=""/>
              <o:lock v:ext="edit" aspectratio="f"/>
              <v:textbox inset="0mm,0mm,0mm,0mm">
                <w:txbxContent>
                  <w:p w14:paraId="11423BAD">
                    <w:pPr>
                      <w:pStyle w:val="192"/>
                      <w:ind w:left="0" w:firstLine="0"/>
                      <w:rPr>
                        <w:rFonts w:hint="eastAsia" w:eastAsia="仿宋"/>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- 3 -</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 xml:space="preserve"> </w:t>
                    </w:r>
                  </w:p>
                  <w:p w14:paraId="1755DC40"/>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A9459">
    <w:pPr>
      <w:pStyle w:val="192"/>
      <w:ind w:right="360" w:firstLine="315"/>
      <w:rPr>
        <w:rFonts w:hint="eastAsia" w:ascii="宋体" w:hAnsi="宋体" w:eastAsia="宋体" w:cs="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posOffset>18415</wp:posOffset>
              </wp:positionH>
              <wp:positionV relativeFrom="paragraph">
                <wp:posOffset>0</wp:posOffset>
              </wp:positionV>
              <wp:extent cx="663575" cy="231140"/>
              <wp:effectExtent l="0" t="0" r="0" b="0"/>
              <wp:wrapNone/>
              <wp:docPr id="2" name="_x0000_s2057"/>
              <wp:cNvGraphicFramePr/>
              <a:graphic xmlns:a="http://schemas.openxmlformats.org/drawingml/2006/main">
                <a:graphicData uri="http://schemas.microsoft.com/office/word/2010/wordprocessingShape">
                  <wps:wsp>
                    <wps:cNvSpPr txBox="1"/>
                    <wps:spPr bwMode="auto">
                      <a:xfrm>
                        <a:off x="0" y="0"/>
                        <a:ext cx="663575" cy="231140"/>
                      </a:xfrm>
                      <a:prstGeom prst="rect">
                        <a:avLst/>
                      </a:prstGeom>
                      <a:noFill/>
                      <a:ln>
                        <a:noFill/>
                      </a:ln>
                    </wps:spPr>
                    <wps:txbx>
                      <w:txbxContent>
                        <w:p w14:paraId="5D7E1541">
                          <w:pPr>
                            <w:pStyle w:val="192"/>
                            <w:ind w:left="0" w:firstLine="280"/>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p>
                        <w:p w14:paraId="34B052AC"/>
                      </w:txbxContent>
                    </wps:txbx>
                    <wps:bodyPr wrap="square" lIns="0" tIns="0" rIns="0" bIns="0" upright="1"/>
                  </wps:wsp>
                </a:graphicData>
              </a:graphic>
            </wp:anchor>
          </w:drawing>
        </mc:Choice>
        <mc:Fallback>
          <w:pict>
            <v:shape id="_x0000_s2057" o:spid="_x0000_s1026" o:spt="202" type="#_x0000_t202" style="position:absolute;left:0pt;margin-left:1.45pt;margin-top:0pt;height:18.2pt;width:52.25pt;mso-position-horizontal-relative:margin;z-index:251660288;mso-width-relative:page;mso-height-relative:page;" filled="f" stroked="f" coordsize="21600,21600" o:gfxdata="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JCJvRDUAAAABQEAAA8AAAAAAAAAAQAgAAAAIgAAAGRycy9kb3ducmV2Lnht&#10;bFBLAQIUABQAAAAIAIdO4kD+FDLSxAEAAI4DAAAOAAAAAAAAAAEAIAAAACMBAABkcnMvZTJvRG9j&#10;LnhtbFBLBQYAAAAABgAGAFkBAABZBQAAAAA=&#10;">
              <v:fill on="f" focussize="0,0"/>
              <v:stroke on="f"/>
              <v:imagedata o:title=""/>
              <o:lock v:ext="edit" aspectratio="f"/>
              <v:textbox inset="0mm,0mm,0mm,0mm">
                <w:txbxContent>
                  <w:p w14:paraId="5D7E1541">
                    <w:pPr>
                      <w:pStyle w:val="192"/>
                      <w:ind w:left="0" w:firstLine="280"/>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p>
                  <w:p w14:paraId="34B052AC"/>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E2FC6">
    <w:pPr>
      <w:pStyle w:val="192"/>
      <w:ind w:left="0" w:firstLine="0"/>
    </w:pPr>
    <w:r>
      <w:rPr>
        <w:sz w:val="18"/>
      </w:rPr>
      <mc:AlternateContent>
        <mc:Choice Requires="wps">
          <w:drawing>
            <wp:anchor distT="0" distB="0" distL="114300" distR="114300" simplePos="0" relativeHeight="251660288" behindDoc="0" locked="0" layoutInCell="1" allowOverlap="1">
              <wp:simplePos x="0" y="0"/>
              <wp:positionH relativeFrom="margin">
                <wp:posOffset>4904105</wp:posOffset>
              </wp:positionH>
              <wp:positionV relativeFrom="paragraph">
                <wp:posOffset>-84455</wp:posOffset>
              </wp:positionV>
              <wp:extent cx="779145" cy="230505"/>
              <wp:effectExtent l="0" t="0" r="0" b="0"/>
              <wp:wrapNone/>
              <wp:docPr id="3" name="_x0000_s2054"/>
              <wp:cNvGraphicFramePr/>
              <a:graphic xmlns:a="http://schemas.openxmlformats.org/drawingml/2006/main">
                <a:graphicData uri="http://schemas.microsoft.com/office/word/2010/wordprocessingShape">
                  <wps:wsp>
                    <wps:cNvSpPr txBox="1"/>
                    <wps:spPr bwMode="auto">
                      <a:xfrm>
                        <a:off x="0" y="0"/>
                        <a:ext cx="779145" cy="230505"/>
                      </a:xfrm>
                      <a:prstGeom prst="rect">
                        <a:avLst/>
                      </a:prstGeom>
                      <a:noFill/>
                      <a:ln>
                        <a:noFill/>
                      </a:ln>
                    </wps:spPr>
                    <wps:txbx>
                      <w:txbxContent>
                        <w:p w14:paraId="758295C8">
                          <w:pPr>
                            <w:pStyle w:val="192"/>
                            <w:ind w:left="0" w:firstLine="0"/>
                            <w:jc w:val="center"/>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 xml:space="preserve"> </w:t>
                          </w:r>
                        </w:p>
                        <w:p w14:paraId="5864BD9B"/>
                      </w:txbxContent>
                    </wps:txbx>
                    <wps:bodyPr wrap="square" lIns="0" tIns="0" rIns="0" bIns="0" upright="1"/>
                  </wps:wsp>
                </a:graphicData>
              </a:graphic>
            </wp:anchor>
          </w:drawing>
        </mc:Choice>
        <mc:Fallback>
          <w:pict>
            <v:shape id="_x0000_s2054" o:spid="_x0000_s1026" o:spt="202" type="#_x0000_t202" style="position:absolute;left:0pt;margin-left:386.15pt;margin-top:-6.65pt;height:18.15pt;width:61.35pt;mso-position-horizontal-relative:margin;z-index:251660288;mso-width-relative:page;mso-height-relative:page;" filled="f" stroked="f" coordsize="21600,21600" o:gfxdata="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ozjiPtoAAAAKAQAADwAAAAAAAAABACAAAAAiAAAAZHJzL2Rvd25y&#10;ZXYueG1sUEsBAhQAFAAAAAgAh07iQOZtEkPDAQAAjgMAAA4AAAAAAAAAAQAgAAAAKQEAAGRycy9l&#10;Mm9Eb2MueG1sUEsFBgAAAAAGAAYAWQEAAF4FAAAAAA==&#10;">
              <v:fill on="f" focussize="0,0"/>
              <v:stroke on="f"/>
              <v:imagedata o:title=""/>
              <o:lock v:ext="edit" aspectratio="f"/>
              <v:textbox inset="0mm,0mm,0mm,0mm">
                <w:txbxContent>
                  <w:p w14:paraId="758295C8">
                    <w:pPr>
                      <w:pStyle w:val="192"/>
                      <w:ind w:left="0" w:firstLine="0"/>
                      <w:jc w:val="center"/>
                      <w:rPr>
                        <w:rFonts w:hint="eastAsia" w:ascii="仿宋" w:hAnsi="仿宋" w:eastAsia="仿宋" w:cs="仿宋"/>
                        <w:sz w:val="28"/>
                        <w:szCs w:val="28"/>
                        <w:lang w:val="en-US" w:eastAsia="zh-CN"/>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 xml:space="preserve"> </w:t>
                    </w:r>
                  </w:p>
                  <w:p w14:paraId="5864BD9B"/>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9DDEC">
    <w:pPr>
      <w:pStyle w:val="193"/>
      <w:pBdr>
        <w:bottom w:val="none" w:color="000000" w:sz="0" w:space="1"/>
      </w:pBdr>
      <w:tabs>
        <w:tab w:val="left" w:pos="6595"/>
      </w:tabs>
      <w:ind w:left="0" w:firstLine="0"/>
      <w:jc w:val="right"/>
      <w:rPr>
        <w:rFonts w:hint="eastAsia" w:eastAsia="仿宋_GB2312"/>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E2855">
    <w:pPr>
      <w:pStyle w:val="193"/>
      <w:pBdr>
        <w:bottom w:val="single" w:color="000000" w:sz="6"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40466">
    <w:pPr>
      <w:pStyle w:val="19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2"/>
      <w:numFmt w:val="chineseCounting"/>
      <w:suff w:val="nothing"/>
      <w:lvlText w:val="（%1）"/>
      <w:lvlJc w:val="left"/>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1">
    <w:nsid w:val="0053208E"/>
    <w:multiLevelType w:val="multilevel"/>
    <w:tmpl w:val="0053208E"/>
    <w:lvl w:ilvl="0" w:tentative="0">
      <w:start w:val="2"/>
      <w:numFmt w:val="chineseCounting"/>
      <w:suff w:val="nothing"/>
      <w:lvlText w:val="（%1）"/>
      <w:lvlJc w:val="left"/>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5"/>
  <w:characterSpacingControl w:val="doNotCompress"/>
  <w:compat>
    <w:balanceSingleByteDoubleByteWidth/>
    <w:ulTrailSpace/>
    <w:doNotExpandShiftReturn/>
    <w:useFELayout/>
    <w:splitPgBreakAndParaMark/>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ED20F5"/>
    <w:rsid w:val="68AD19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semiHidden="0"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98"/>
    <w:uiPriority w:val="0"/>
    <w:pPr>
      <w:widowControl w:val="0"/>
      <w:ind w:firstLine="624"/>
      <w:jc w:val="both"/>
    </w:pPr>
    <w:rPr>
      <w:rFonts w:hint="default" w:ascii="仿宋_GB2312" w:hAnsi="Times New Roman" w:eastAsia="仿宋_GB2312" w:cs="Times New Roman"/>
      <w:sz w:val="32"/>
      <w:szCs w:val="32"/>
      <w:lang w:val="en-US" w:eastAsia="zh-CN" w:bidi="ar-SA"/>
    </w:rPr>
  </w:style>
  <w:style w:type="paragraph" w:styleId="3">
    <w:name w:val="heading 1"/>
    <w:basedOn w:val="1"/>
    <w:next w:val="1"/>
    <w:link w:val="35"/>
    <w:qFormat/>
    <w:uiPriority w:val="9"/>
    <w:pPr>
      <w:keepNext/>
      <w:keepLines/>
      <w:spacing w:before="480" w:after="200"/>
      <w:outlineLvl w:val="0"/>
    </w:pPr>
    <w:rPr>
      <w:rFonts w:ascii="等线" w:hAnsi="等线" w:eastAsia="等线" w:cs="等线"/>
      <w:sz w:val="40"/>
      <w:szCs w:val="40"/>
    </w:rPr>
  </w:style>
  <w:style w:type="paragraph" w:styleId="4">
    <w:name w:val="heading 2"/>
    <w:basedOn w:val="1"/>
    <w:next w:val="1"/>
    <w:link w:val="36"/>
    <w:unhideWhenUsed/>
    <w:qFormat/>
    <w:uiPriority w:val="9"/>
    <w:pPr>
      <w:keepNext/>
      <w:keepLines/>
      <w:spacing w:before="360" w:after="200"/>
      <w:outlineLvl w:val="1"/>
    </w:pPr>
    <w:rPr>
      <w:rFonts w:ascii="等线" w:hAnsi="等线" w:eastAsia="等线" w:cs="等线"/>
      <w:sz w:val="34"/>
    </w:rPr>
  </w:style>
  <w:style w:type="paragraph" w:styleId="5">
    <w:name w:val="heading 3"/>
    <w:basedOn w:val="1"/>
    <w:next w:val="1"/>
    <w:link w:val="37"/>
    <w:unhideWhenUsed/>
    <w:qFormat/>
    <w:uiPriority w:val="9"/>
    <w:pPr>
      <w:keepNext/>
      <w:keepLines/>
      <w:spacing w:before="320" w:after="200"/>
      <w:outlineLvl w:val="2"/>
    </w:pPr>
    <w:rPr>
      <w:rFonts w:ascii="等线" w:hAnsi="等线" w:eastAsia="等线" w:cs="等线"/>
      <w:sz w:val="30"/>
      <w:szCs w:val="30"/>
    </w:rPr>
  </w:style>
  <w:style w:type="paragraph" w:styleId="6">
    <w:name w:val="heading 4"/>
    <w:basedOn w:val="1"/>
    <w:next w:val="1"/>
    <w:link w:val="38"/>
    <w:unhideWhenUsed/>
    <w:qFormat/>
    <w:uiPriority w:val="9"/>
    <w:pPr>
      <w:keepNext/>
      <w:keepLines/>
      <w:spacing w:before="320" w:after="200"/>
      <w:outlineLvl w:val="3"/>
    </w:pPr>
    <w:rPr>
      <w:rFonts w:ascii="等线" w:hAnsi="等线" w:eastAsia="等线" w:cs="等线"/>
      <w:b/>
      <w:bCs/>
      <w:sz w:val="26"/>
      <w:szCs w:val="26"/>
    </w:rPr>
  </w:style>
  <w:style w:type="paragraph" w:styleId="7">
    <w:name w:val="heading 5"/>
    <w:basedOn w:val="1"/>
    <w:next w:val="1"/>
    <w:link w:val="39"/>
    <w:unhideWhenUsed/>
    <w:qFormat/>
    <w:uiPriority w:val="9"/>
    <w:pPr>
      <w:keepNext/>
      <w:keepLines/>
      <w:spacing w:before="320" w:after="200"/>
      <w:outlineLvl w:val="4"/>
    </w:pPr>
    <w:rPr>
      <w:rFonts w:ascii="等线" w:hAnsi="等线" w:eastAsia="等线" w:cs="等线"/>
      <w:b/>
      <w:bCs/>
      <w:sz w:val="24"/>
      <w:szCs w:val="24"/>
    </w:rPr>
  </w:style>
  <w:style w:type="paragraph" w:styleId="8">
    <w:name w:val="heading 6"/>
    <w:basedOn w:val="1"/>
    <w:next w:val="1"/>
    <w:link w:val="40"/>
    <w:unhideWhenUsed/>
    <w:qFormat/>
    <w:uiPriority w:val="9"/>
    <w:pPr>
      <w:keepNext/>
      <w:keepLines/>
      <w:spacing w:before="320" w:after="200"/>
      <w:outlineLvl w:val="5"/>
    </w:pPr>
    <w:rPr>
      <w:rFonts w:ascii="等线" w:hAnsi="等线" w:eastAsia="等线" w:cs="等线"/>
      <w:b/>
      <w:bCs/>
      <w:sz w:val="22"/>
      <w:szCs w:val="22"/>
    </w:rPr>
  </w:style>
  <w:style w:type="paragraph" w:styleId="9">
    <w:name w:val="heading 7"/>
    <w:basedOn w:val="1"/>
    <w:next w:val="1"/>
    <w:link w:val="41"/>
    <w:unhideWhenUsed/>
    <w:qFormat/>
    <w:uiPriority w:val="9"/>
    <w:pPr>
      <w:keepNext/>
      <w:keepLines/>
      <w:spacing w:before="320" w:after="200"/>
      <w:outlineLvl w:val="6"/>
    </w:pPr>
    <w:rPr>
      <w:rFonts w:ascii="等线" w:hAnsi="等线" w:eastAsia="等线" w:cs="等线"/>
      <w:b/>
      <w:bCs/>
      <w:i/>
      <w:iCs/>
      <w:sz w:val="22"/>
      <w:szCs w:val="22"/>
    </w:rPr>
  </w:style>
  <w:style w:type="paragraph" w:styleId="10">
    <w:name w:val="heading 8"/>
    <w:basedOn w:val="1"/>
    <w:next w:val="1"/>
    <w:link w:val="42"/>
    <w:unhideWhenUsed/>
    <w:qFormat/>
    <w:uiPriority w:val="9"/>
    <w:pPr>
      <w:keepNext/>
      <w:keepLines/>
      <w:spacing w:before="320" w:after="200"/>
      <w:outlineLvl w:val="7"/>
    </w:pPr>
    <w:rPr>
      <w:rFonts w:ascii="等线" w:hAnsi="等线" w:eastAsia="等线" w:cs="等线"/>
      <w:i/>
      <w:iCs/>
      <w:sz w:val="22"/>
      <w:szCs w:val="22"/>
    </w:rPr>
  </w:style>
  <w:style w:type="paragraph" w:styleId="11">
    <w:name w:val="heading 9"/>
    <w:basedOn w:val="1"/>
    <w:next w:val="1"/>
    <w:link w:val="43"/>
    <w:unhideWhenUsed/>
    <w:qFormat/>
    <w:uiPriority w:val="9"/>
    <w:pPr>
      <w:keepNext/>
      <w:keepLines/>
      <w:spacing w:before="320" w:after="200"/>
      <w:outlineLvl w:val="8"/>
    </w:pPr>
    <w:rPr>
      <w:rFonts w:ascii="等线" w:hAnsi="等线" w:eastAsia="等线" w:cs="等线"/>
      <w:i/>
      <w:iCs/>
      <w:sz w:val="21"/>
      <w:szCs w:val="21"/>
    </w:rPr>
  </w:style>
  <w:style w:type="character" w:default="1" w:styleId="31">
    <w:name w:val="Default Paragraph Font"/>
    <w:semiHidden/>
    <w:unhideWhenUsed/>
    <w:uiPriority w:val="1"/>
  </w:style>
  <w:style w:type="table" w:default="1" w:styleId="29">
    <w:name w:val="Normal Table"/>
    <w:semiHidden/>
    <w:unhideWhenUsed/>
    <w:uiPriority w:val="99"/>
    <w:tblPr>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2">
    <w:name w:val="正文文本1"/>
    <w:basedOn w:val="1"/>
    <w:next w:val="1"/>
    <w:unhideWhenUsed/>
    <w:qFormat/>
    <w:uiPriority w:val="99"/>
    <w:rPr>
      <w:rFonts w:ascii="Times New Roman" w:hAnsi="Times New Roman" w:cs="Times New Roman"/>
      <w:szCs w:val="24"/>
    </w:rPr>
  </w:style>
  <w:style w:type="paragraph" w:styleId="12">
    <w:name w:val="toc 7"/>
    <w:basedOn w:val="1"/>
    <w:next w:val="1"/>
    <w:unhideWhenUsed/>
    <w:uiPriority w:val="39"/>
    <w:pPr>
      <w:spacing w:after="57"/>
      <w:ind w:left="1701" w:right="0" w:firstLine="0"/>
    </w:pPr>
  </w:style>
  <w:style w:type="paragraph" w:styleId="13">
    <w:name w:val="caption"/>
    <w:basedOn w:val="1"/>
    <w:next w:val="1"/>
    <w:semiHidden/>
    <w:unhideWhenUsed/>
    <w:qFormat/>
    <w:uiPriority w:val="35"/>
    <w:pPr>
      <w:spacing w:line="276" w:lineRule="auto"/>
    </w:pPr>
    <w:rPr>
      <w:b/>
      <w:bCs/>
      <w:color w:val="4F81BD" w:themeColor="accent1"/>
      <w:sz w:val="18"/>
      <w:szCs w:val="18"/>
    </w:rPr>
  </w:style>
  <w:style w:type="paragraph" w:styleId="14">
    <w:name w:val="toc 5"/>
    <w:basedOn w:val="1"/>
    <w:next w:val="1"/>
    <w:unhideWhenUsed/>
    <w:uiPriority w:val="39"/>
    <w:pPr>
      <w:spacing w:after="57"/>
      <w:ind w:left="1134" w:right="0" w:firstLine="0"/>
    </w:pPr>
  </w:style>
  <w:style w:type="paragraph" w:styleId="15">
    <w:name w:val="toc 3"/>
    <w:basedOn w:val="1"/>
    <w:next w:val="1"/>
    <w:unhideWhenUsed/>
    <w:uiPriority w:val="39"/>
    <w:pPr>
      <w:spacing w:after="57"/>
      <w:ind w:left="567" w:right="0" w:firstLine="0"/>
    </w:pPr>
  </w:style>
  <w:style w:type="paragraph" w:styleId="16">
    <w:name w:val="toc 8"/>
    <w:basedOn w:val="1"/>
    <w:next w:val="1"/>
    <w:unhideWhenUsed/>
    <w:uiPriority w:val="39"/>
    <w:pPr>
      <w:spacing w:after="57"/>
      <w:ind w:left="1984" w:right="0" w:firstLine="0"/>
    </w:pPr>
  </w:style>
  <w:style w:type="paragraph" w:styleId="17">
    <w:name w:val="endnote text"/>
    <w:basedOn w:val="1"/>
    <w:link w:val="181"/>
    <w:semiHidden/>
    <w:unhideWhenUsed/>
    <w:uiPriority w:val="99"/>
    <w:pPr>
      <w:spacing w:after="0" w:line="240" w:lineRule="auto"/>
    </w:pPr>
    <w:rPr>
      <w:sz w:val="20"/>
    </w:rPr>
  </w:style>
  <w:style w:type="paragraph" w:styleId="18">
    <w:name w:val="footer"/>
    <w:basedOn w:val="1"/>
    <w:link w:val="54"/>
    <w:unhideWhenUsed/>
    <w:qFormat/>
    <w:uiPriority w:val="99"/>
    <w:pPr>
      <w:tabs>
        <w:tab w:val="center" w:pos="7143"/>
        <w:tab w:val="right" w:pos="14287"/>
      </w:tabs>
      <w:spacing w:after="0" w:line="240" w:lineRule="auto"/>
    </w:pPr>
  </w:style>
  <w:style w:type="paragraph" w:styleId="19">
    <w:name w:val="header"/>
    <w:basedOn w:val="1"/>
    <w:link w:val="52"/>
    <w:unhideWhenUsed/>
    <w:qFormat/>
    <w:uiPriority w:val="99"/>
    <w:pPr>
      <w:tabs>
        <w:tab w:val="center" w:pos="7143"/>
        <w:tab w:val="right" w:pos="14287"/>
      </w:tabs>
      <w:spacing w:after="0" w:line="240" w:lineRule="auto"/>
    </w:pPr>
  </w:style>
  <w:style w:type="paragraph" w:styleId="20">
    <w:name w:val="toc 1"/>
    <w:basedOn w:val="1"/>
    <w:next w:val="1"/>
    <w:unhideWhenUsed/>
    <w:uiPriority w:val="39"/>
    <w:pPr>
      <w:spacing w:after="57"/>
      <w:ind w:left="0" w:right="0" w:firstLine="0"/>
    </w:pPr>
  </w:style>
  <w:style w:type="paragraph" w:styleId="21">
    <w:name w:val="toc 4"/>
    <w:basedOn w:val="1"/>
    <w:next w:val="1"/>
    <w:unhideWhenUsed/>
    <w:uiPriority w:val="39"/>
    <w:pPr>
      <w:spacing w:after="57"/>
      <w:ind w:left="850" w:right="0" w:firstLine="0"/>
    </w:pPr>
  </w:style>
  <w:style w:type="paragraph" w:styleId="22">
    <w:name w:val="Subtitle"/>
    <w:basedOn w:val="1"/>
    <w:next w:val="1"/>
    <w:link w:val="47"/>
    <w:qFormat/>
    <w:uiPriority w:val="11"/>
    <w:pPr>
      <w:spacing w:before="200" w:after="200"/>
    </w:pPr>
    <w:rPr>
      <w:sz w:val="24"/>
      <w:szCs w:val="24"/>
    </w:rPr>
  </w:style>
  <w:style w:type="paragraph" w:styleId="23">
    <w:name w:val="footnote text"/>
    <w:basedOn w:val="1"/>
    <w:link w:val="180"/>
    <w:semiHidden/>
    <w:unhideWhenUsed/>
    <w:uiPriority w:val="99"/>
    <w:pPr>
      <w:spacing w:after="40" w:line="240" w:lineRule="auto"/>
    </w:pPr>
    <w:rPr>
      <w:sz w:val="18"/>
    </w:rPr>
  </w:style>
  <w:style w:type="paragraph" w:styleId="24">
    <w:name w:val="toc 6"/>
    <w:basedOn w:val="1"/>
    <w:next w:val="1"/>
    <w:unhideWhenUsed/>
    <w:uiPriority w:val="39"/>
    <w:pPr>
      <w:spacing w:after="57"/>
      <w:ind w:left="1417" w:right="0" w:firstLine="0"/>
    </w:pPr>
  </w:style>
  <w:style w:type="paragraph" w:styleId="25">
    <w:name w:val="table of figures"/>
    <w:basedOn w:val="1"/>
    <w:next w:val="1"/>
    <w:unhideWhenUsed/>
    <w:uiPriority w:val="99"/>
    <w:pPr>
      <w:spacing w:after="0" w:afterAutospacing="0"/>
    </w:pPr>
  </w:style>
  <w:style w:type="paragraph" w:styleId="26">
    <w:name w:val="toc 2"/>
    <w:basedOn w:val="1"/>
    <w:next w:val="1"/>
    <w:unhideWhenUsed/>
    <w:uiPriority w:val="39"/>
    <w:pPr>
      <w:spacing w:after="57"/>
      <w:ind w:left="283" w:right="0" w:firstLine="0"/>
    </w:pPr>
  </w:style>
  <w:style w:type="paragraph" w:styleId="27">
    <w:name w:val="toc 9"/>
    <w:basedOn w:val="1"/>
    <w:next w:val="1"/>
    <w:unhideWhenUsed/>
    <w:uiPriority w:val="39"/>
    <w:pPr>
      <w:spacing w:after="57"/>
      <w:ind w:left="2268" w:right="0" w:firstLine="0"/>
    </w:pPr>
  </w:style>
  <w:style w:type="paragraph" w:styleId="28">
    <w:name w:val="Title"/>
    <w:basedOn w:val="1"/>
    <w:next w:val="1"/>
    <w:link w:val="46"/>
    <w:qFormat/>
    <w:uiPriority w:val="10"/>
    <w:pPr>
      <w:spacing w:before="300" w:after="200"/>
      <w:contextualSpacing/>
    </w:pPr>
    <w:rPr>
      <w:sz w:val="48"/>
      <w:szCs w:val="48"/>
    </w:rPr>
  </w:style>
  <w:style w:type="table" w:styleId="30">
    <w:name w:val="Table Grid"/>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styleId="32">
    <w:name w:val="endnote reference"/>
    <w:semiHidden/>
    <w:unhideWhenUsed/>
    <w:uiPriority w:val="99"/>
    <w:rPr>
      <w:vertAlign w:val="superscript"/>
    </w:rPr>
  </w:style>
  <w:style w:type="character" w:styleId="33">
    <w:name w:val="Hyperlink"/>
    <w:unhideWhenUsed/>
    <w:uiPriority w:val="99"/>
    <w:rPr>
      <w:color w:val="0000FF" w:themeColor="hyperlink"/>
      <w:u w:val="single"/>
    </w:rPr>
  </w:style>
  <w:style w:type="character" w:styleId="34">
    <w:name w:val="footnote reference"/>
    <w:unhideWhenUsed/>
    <w:uiPriority w:val="99"/>
    <w:rPr>
      <w:vertAlign w:val="superscript"/>
    </w:rPr>
  </w:style>
  <w:style w:type="character" w:customStyle="1" w:styleId="35">
    <w:name w:val="Heading 1 Char"/>
    <w:link w:val="3"/>
    <w:qFormat/>
    <w:uiPriority w:val="9"/>
    <w:rPr>
      <w:rFonts w:ascii="等线" w:hAnsi="等线" w:eastAsia="等线" w:cs="等线"/>
      <w:sz w:val="40"/>
      <w:szCs w:val="40"/>
    </w:rPr>
  </w:style>
  <w:style w:type="character" w:customStyle="1" w:styleId="36">
    <w:name w:val="Heading 2 Char"/>
    <w:link w:val="4"/>
    <w:qFormat/>
    <w:uiPriority w:val="9"/>
    <w:rPr>
      <w:rFonts w:ascii="等线" w:hAnsi="等线" w:eastAsia="等线" w:cs="等线"/>
      <w:sz w:val="34"/>
    </w:rPr>
  </w:style>
  <w:style w:type="character" w:customStyle="1" w:styleId="37">
    <w:name w:val="Heading 3 Char"/>
    <w:link w:val="5"/>
    <w:qFormat/>
    <w:uiPriority w:val="9"/>
    <w:rPr>
      <w:rFonts w:ascii="等线" w:hAnsi="等线" w:eastAsia="等线" w:cs="等线"/>
      <w:sz w:val="30"/>
      <w:szCs w:val="30"/>
    </w:rPr>
  </w:style>
  <w:style w:type="character" w:customStyle="1" w:styleId="38">
    <w:name w:val="Heading 4 Char"/>
    <w:link w:val="6"/>
    <w:qFormat/>
    <w:uiPriority w:val="9"/>
    <w:rPr>
      <w:rFonts w:ascii="等线" w:hAnsi="等线" w:eastAsia="等线" w:cs="等线"/>
      <w:b/>
      <w:bCs/>
      <w:sz w:val="26"/>
      <w:szCs w:val="26"/>
    </w:rPr>
  </w:style>
  <w:style w:type="character" w:customStyle="1" w:styleId="39">
    <w:name w:val="Heading 5 Char"/>
    <w:link w:val="7"/>
    <w:qFormat/>
    <w:uiPriority w:val="9"/>
    <w:rPr>
      <w:rFonts w:ascii="等线" w:hAnsi="等线" w:eastAsia="等线" w:cs="等线"/>
      <w:b/>
      <w:bCs/>
      <w:sz w:val="24"/>
      <w:szCs w:val="24"/>
    </w:rPr>
  </w:style>
  <w:style w:type="character" w:customStyle="1" w:styleId="40">
    <w:name w:val="Heading 6 Char"/>
    <w:link w:val="8"/>
    <w:qFormat/>
    <w:uiPriority w:val="9"/>
    <w:rPr>
      <w:rFonts w:ascii="等线" w:hAnsi="等线" w:eastAsia="等线" w:cs="等线"/>
      <w:b/>
      <w:bCs/>
      <w:sz w:val="22"/>
      <w:szCs w:val="22"/>
    </w:rPr>
  </w:style>
  <w:style w:type="character" w:customStyle="1" w:styleId="41">
    <w:name w:val="Heading 7 Char"/>
    <w:link w:val="9"/>
    <w:qFormat/>
    <w:uiPriority w:val="9"/>
    <w:rPr>
      <w:rFonts w:ascii="等线" w:hAnsi="等线" w:eastAsia="等线" w:cs="等线"/>
      <w:b/>
      <w:bCs/>
      <w:i/>
      <w:iCs/>
      <w:sz w:val="22"/>
      <w:szCs w:val="22"/>
    </w:rPr>
  </w:style>
  <w:style w:type="character" w:customStyle="1" w:styleId="42">
    <w:name w:val="Heading 8 Char"/>
    <w:link w:val="10"/>
    <w:qFormat/>
    <w:uiPriority w:val="9"/>
    <w:rPr>
      <w:rFonts w:ascii="等线" w:hAnsi="等线" w:eastAsia="等线" w:cs="等线"/>
      <w:i/>
      <w:iCs/>
      <w:sz w:val="22"/>
      <w:szCs w:val="22"/>
    </w:rPr>
  </w:style>
  <w:style w:type="character" w:customStyle="1" w:styleId="43">
    <w:name w:val="Heading 9 Char"/>
    <w:link w:val="11"/>
    <w:qFormat/>
    <w:uiPriority w:val="9"/>
    <w:rPr>
      <w:rFonts w:ascii="等线" w:hAnsi="等线" w:eastAsia="等线" w:cs="等线"/>
      <w:i/>
      <w:iCs/>
      <w:sz w:val="21"/>
      <w:szCs w:val="21"/>
    </w:rPr>
  </w:style>
  <w:style w:type="paragraph" w:styleId="44">
    <w:name w:val="List Paragraph"/>
    <w:basedOn w:val="1"/>
    <w:qFormat/>
    <w:uiPriority w:val="34"/>
    <w:pPr>
      <w:ind w:left="720"/>
      <w:contextualSpacing/>
    </w:pPr>
  </w:style>
  <w:style w:type="paragraph" w:styleId="45">
    <w:name w:val="No Spacing"/>
    <w:qFormat/>
    <w:uiPriority w:val="1"/>
    <w:pPr>
      <w:spacing w:before="0" w:after="0" w:line="240" w:lineRule="auto"/>
    </w:pPr>
    <w:rPr>
      <w:rFonts w:hint="default" w:ascii="Times New Roman" w:hAnsi="Times New Roman" w:eastAsia="宋体" w:cs="Times New Roman"/>
    </w:rPr>
  </w:style>
  <w:style w:type="character" w:customStyle="1" w:styleId="46">
    <w:name w:val="Title Char"/>
    <w:link w:val="28"/>
    <w:qFormat/>
    <w:uiPriority w:val="10"/>
    <w:rPr>
      <w:sz w:val="48"/>
      <w:szCs w:val="48"/>
    </w:rPr>
  </w:style>
  <w:style w:type="character" w:customStyle="1" w:styleId="47">
    <w:name w:val="Subtitle Char"/>
    <w:link w:val="22"/>
    <w:qFormat/>
    <w:uiPriority w:val="11"/>
    <w:rPr>
      <w:sz w:val="24"/>
      <w:szCs w:val="24"/>
    </w:rPr>
  </w:style>
  <w:style w:type="paragraph" w:styleId="48">
    <w:name w:val="Quote"/>
    <w:basedOn w:val="1"/>
    <w:next w:val="1"/>
    <w:link w:val="49"/>
    <w:qFormat/>
    <w:uiPriority w:val="29"/>
    <w:pPr>
      <w:ind w:left="720" w:right="720"/>
    </w:pPr>
    <w:rPr>
      <w:i/>
    </w:rPr>
  </w:style>
  <w:style w:type="character" w:customStyle="1" w:styleId="49">
    <w:name w:val="Quote Char"/>
    <w:link w:val="48"/>
    <w:qFormat/>
    <w:uiPriority w:val="29"/>
    <w:rPr>
      <w:i/>
    </w:rPr>
  </w:style>
  <w:style w:type="paragraph" w:styleId="50">
    <w:name w:val="Intense Quote"/>
    <w:basedOn w:val="1"/>
    <w:next w:val="1"/>
    <w:link w:val="51"/>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1">
    <w:name w:val="Intense Quote Char"/>
    <w:link w:val="50"/>
    <w:qFormat/>
    <w:uiPriority w:val="30"/>
    <w:rPr>
      <w:i/>
    </w:rPr>
  </w:style>
  <w:style w:type="character" w:customStyle="1" w:styleId="52">
    <w:name w:val="Header Char"/>
    <w:link w:val="19"/>
    <w:qFormat/>
    <w:uiPriority w:val="99"/>
  </w:style>
  <w:style w:type="character" w:customStyle="1" w:styleId="53">
    <w:name w:val="Footer Char"/>
    <w:link w:val="18"/>
    <w:qFormat/>
    <w:uiPriority w:val="99"/>
  </w:style>
  <w:style w:type="character" w:customStyle="1" w:styleId="54">
    <w:name w:val="Caption Char"/>
    <w:link w:val="18"/>
    <w:qFormat/>
    <w:uiPriority w:val="99"/>
  </w:style>
  <w:style w:type="table" w:customStyle="1" w:styleId="55">
    <w:name w:val="Table Grid Light"/>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56">
    <w:name w:val="Plain Table 1"/>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2Vert"/>
    <w:tblStylePr w:type="band1Horz">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7">
    <w:name w:val="Plain Table 2"/>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58">
    <w:name w:val="Plain Table 3"/>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9">
    <w:name w:val="Plain Table 4"/>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60">
    <w:name w:val="Plain Table 5"/>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61">
    <w:name w:val="Grid Table 1 Light"/>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StylePr w:type="neCell"/>
    <w:tblStylePr w:type="nwCell"/>
    <w:tblStylePr w:type="seCell"/>
    <w:tblStylePr w:type="swCell"/>
  </w:style>
  <w:style w:type="table" w:customStyle="1" w:styleId="62">
    <w:name w:val="Grid Table 1 Light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63">
    <w:name w:val="Grid Table 1 Light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64">
    <w:name w:val="Grid Table 1 Light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65">
    <w:name w:val="Grid Table 1 Light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66">
    <w:name w:val="Grid Table 1 Light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67">
    <w:name w:val="Grid Table 1 Light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table" w:customStyle="1" w:styleId="68">
    <w:name w:val="Grid Table 2"/>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69">
    <w:name w:val="Grid Table 2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single" w:color="5D8BC2" w:themeColor="accent1" w:themeTint="EA" w:sz="12" w:space="0"/>
          <w:right w:val="nil"/>
        </w:tcBorders>
        <w:shd w:val="clear" w:color="FFFFFF" w:fill="auto"/>
      </w:tcPr>
    </w:tblStylePr>
    <w:tblStylePr w:type="lastRow">
      <w:rPr>
        <w:b/>
        <w:color w:val="404040"/>
      </w:rPr>
      <w:tcPr>
        <w:tcBorders>
          <w:top w:val="single" w:color="5D8BC2"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BE5F1" w:themeColor="accent1" w:themeTint="34" w:fill="DBE5F1" w:themeFill="accent1" w:themeFillTint="34"/>
      </w:tcPr>
    </w:tblStylePr>
    <w:tblStylePr w:type="band2Vert"/>
    <w:tblStylePr w:type="band1Horz">
      <w:rPr>
        <w:rFonts w:ascii="Arial" w:hAnsi="Arial"/>
        <w:color w:val="404040"/>
        <w:sz w:val="22"/>
      </w:rPr>
      <w:tcPr>
        <w:shd w:val="clear" w:color="DBE5F1" w:themeColor="accent1" w:themeTint="34" w:fill="DBE5F1" w:themeFill="accent1" w:themeFillTint="34"/>
      </w:tcPr>
    </w:tblStylePr>
    <w:tblStylePr w:type="band2Horz"/>
    <w:tblStylePr w:type="neCell"/>
    <w:tblStylePr w:type="nwCell"/>
    <w:tblStylePr w:type="seCell"/>
    <w:tblStylePr w:type="swCell"/>
  </w:style>
  <w:style w:type="table" w:customStyle="1" w:styleId="70">
    <w:name w:val="Grid Table 2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single" w:color="D99795" w:themeColor="accent2" w:themeTint="97" w:sz="12" w:space="0"/>
          <w:right w:val="nil"/>
        </w:tcBorders>
        <w:shd w:val="clear" w:color="FFFFFF" w:fill="auto"/>
      </w:tcPr>
    </w:tblStylePr>
    <w:tblStylePr w:type="lastRow">
      <w:rPr>
        <w:b/>
        <w:color w:val="404040"/>
      </w:rPr>
      <w:tcPr>
        <w:tcBorders>
          <w:top w:val="single" w:color="D9979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71">
    <w:name w:val="Grid Table 2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single" w:color="9BBB59" w:themeColor="accent3" w:themeTint="FE" w:sz="12" w:space="0"/>
          <w:right w:val="nil"/>
        </w:tcBorders>
        <w:shd w:val="clear" w:color="FFFFFF" w:fill="auto"/>
      </w:tcPr>
    </w:tblStylePr>
    <w:tblStylePr w:type="lastRow">
      <w:rPr>
        <w:b/>
        <w:color w:val="404040"/>
      </w:rPr>
      <w:tcPr>
        <w:tcBorders>
          <w:top w:val="single" w:color="9BBB59"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72">
    <w:name w:val="Grid Table 2 - Accent 4"/>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single" w:color="B2A1C6" w:themeColor="accent4" w:themeTint="9A" w:sz="12" w:space="0"/>
          <w:right w:val="nil"/>
        </w:tcBorders>
        <w:shd w:val="clear" w:color="FFFFFF" w:fill="auto"/>
      </w:tcPr>
    </w:tblStylePr>
    <w:tblStylePr w:type="lastRow">
      <w:rPr>
        <w:b/>
        <w:color w:val="404040"/>
      </w:rPr>
      <w:tcPr>
        <w:tcBorders>
          <w:top w:val="single" w:color="B2A1C6"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73">
    <w:name w:val="Grid Table 2 - Accent 5"/>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single" w:color="4BACC6" w:themeColor="accent5" w:sz="12" w:space="0"/>
          <w:right w:val="nil"/>
        </w:tcBorders>
        <w:shd w:val="clear" w:color="FFFFFF" w:fill="auto"/>
      </w:tcPr>
    </w:tblStylePr>
    <w:tblStylePr w:type="lastRow">
      <w:rPr>
        <w:b/>
        <w:color w:val="404040"/>
      </w:rPr>
      <w:tcPr>
        <w:tcBorders>
          <w:top w:val="single" w:color="4BACC6"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74">
    <w:name w:val="Grid Table 2 - Accent 6"/>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single" w:color="F79646" w:themeColor="accent6" w:sz="12" w:space="0"/>
          <w:right w:val="nil"/>
        </w:tcBorders>
        <w:shd w:val="clear" w:color="FFFFFF" w:fill="auto"/>
      </w:tcPr>
    </w:tblStylePr>
    <w:tblStylePr w:type="lastRow">
      <w:rPr>
        <w:b/>
        <w:color w:val="404040"/>
      </w:rPr>
      <w:tcPr>
        <w:tcBorders>
          <w:top w:val="single" w:color="F79646"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75">
    <w:name w:val="Grid Table 3"/>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76">
    <w:name w:val="Grid Table 3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BE5F1" w:themeColor="accent1" w:themeTint="34" w:fill="DBE5F1" w:themeFill="accent1" w:themeFillTint="34"/>
      </w:tcPr>
    </w:tblStylePr>
    <w:tblStylePr w:type="band2Vert"/>
    <w:tblStylePr w:type="band1Horz">
      <w:rPr>
        <w:rFonts w:ascii="Arial" w:hAnsi="Arial"/>
        <w:color w:val="404040"/>
        <w:sz w:val="22"/>
      </w:rPr>
      <w:tcPr>
        <w:shd w:val="clear" w:color="DBE5F1" w:themeColor="accent1" w:themeTint="34" w:fill="DBE5F1" w:themeFill="accent1" w:themeFillTint="34"/>
      </w:tcPr>
    </w:tblStylePr>
    <w:tblStylePr w:type="band2Horz"/>
    <w:tblStylePr w:type="neCell"/>
    <w:tblStylePr w:type="nwCell"/>
    <w:tblStylePr w:type="seCell"/>
    <w:tblStylePr w:type="swCell"/>
  </w:style>
  <w:style w:type="table" w:customStyle="1" w:styleId="77">
    <w:name w:val="Grid Table 3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78">
    <w:name w:val="Grid Table 3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79">
    <w:name w:val="Grid Table 3 - Accent 4"/>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80">
    <w:name w:val="Grid Table 3 - Accent 5"/>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81">
    <w:name w:val="Grid Table 3 - Accent 6"/>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82">
    <w:name w:val="Grid Table 4"/>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83">
    <w:name w:val="Grid Table 4 - Accent 1"/>
    <w:qFormat/>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themeColor="accent1" w:themeTint="32" w:fill="DCE6F2" w:themeFill="accent1" w:themeFillTint="32"/>
      </w:tcPr>
    </w:tblStylePr>
    <w:tblStylePr w:type="band2Vert"/>
    <w:tblStylePr w:type="band1Horz">
      <w:rPr>
        <w:rFonts w:ascii="Arial" w:hAnsi="Arial"/>
        <w:color w:val="404040"/>
        <w:sz w:val="22"/>
      </w:rPr>
      <w:tcPr>
        <w:shd w:val="clear" w:color="DCE6F2" w:themeColor="accent1" w:themeTint="32" w:fill="DCE6F2" w:themeFill="accent1" w:themeFillTint="32"/>
      </w:tcPr>
    </w:tblStylePr>
    <w:tblStylePr w:type="band2Horz"/>
    <w:tblStylePr w:type="neCell"/>
    <w:tblStylePr w:type="nwCell"/>
    <w:tblStylePr w:type="seCell"/>
    <w:tblStylePr w:type="swCell"/>
  </w:style>
  <w:style w:type="table" w:customStyle="1" w:styleId="84">
    <w:name w:val="Grid Table 4 - Accent 2"/>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85">
    <w:name w:val="Grid Table 4 - Accent 3"/>
    <w:qFormat/>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86">
    <w:name w:val="Grid Table 4 - Accent 4"/>
    <w:qFormat/>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87">
    <w:name w:val="Grid Table 4 - Accent 5"/>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88">
    <w:name w:val="Grid Table 4 - Accent 6"/>
    <w:qFormat/>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89">
    <w:name w:val="Grid Table 5 Dark"/>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2Vert"/>
    <w:tblStylePr w:type="band1Horz">
      <w:tcPr>
        <w:shd w:val="clear" w:color="898989" w:themeColor="text1" w:themeTint="75" w:fill="898989" w:themeFill="text1" w:themeFillTint="75"/>
      </w:tcPr>
    </w:tblStylePr>
    <w:tblStylePr w:type="band2Horz"/>
    <w:tblStylePr w:type="neCell"/>
    <w:tblStylePr w:type="nwCell"/>
    <w:tblStylePr w:type="seCell"/>
    <w:tblStylePr w:type="swCell"/>
  </w:style>
  <w:style w:type="table" w:customStyle="1" w:styleId="90">
    <w:name w:val="Grid Table 5 Dark- Accent 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F81BD" w:themeColor="accent1" w:fill="4F81BD" w:themeFill="accent1"/>
      </w:tcPr>
    </w:tblStylePr>
    <w:tblStylePr w:type="lastRow">
      <w:rPr>
        <w:rFonts w:ascii="Arial" w:hAnsi="Arial"/>
        <w:b/>
        <w:color w:val="FFFFFF"/>
        <w:sz w:val="22"/>
      </w:r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cPr>
        <w:shd w:val="clear" w:color="4F81BD" w:themeColor="accent1" w:fill="4F81BD" w:themeFill="accent1"/>
      </w:tcPr>
    </w:tblStylePr>
    <w:tblStylePr w:type="lastCol">
      <w:rPr>
        <w:rFonts w:ascii="Arial" w:hAnsi="Arial"/>
        <w:b/>
        <w:color w:val="FFFFFF"/>
        <w:sz w:val="22"/>
      </w:rPr>
      <w:tcPr>
        <w:shd w:val="clear" w:color="4F81BD" w:themeColor="accent1" w:fill="4F81BD" w:themeFill="accent1"/>
      </w:tcPr>
    </w:tblStylePr>
    <w:tblStylePr w:type="band1Vert">
      <w:tcPr>
        <w:shd w:val="clear" w:color="AEC5E0" w:themeColor="accent1" w:themeTint="75" w:fill="AEC5E0" w:themeFill="accent1" w:themeFillTint="75"/>
      </w:tcPr>
    </w:tblStylePr>
    <w:tblStylePr w:type="band2Vert"/>
    <w:tblStylePr w:type="band1Horz">
      <w:tcPr>
        <w:shd w:val="clear" w:color="AEC5E0" w:themeColor="accent1" w:themeTint="75" w:fill="AEC5E0" w:themeFill="accent1" w:themeFillTint="75"/>
      </w:tcPr>
    </w:tblStylePr>
    <w:tblStylePr w:type="band2Horz"/>
    <w:tblStylePr w:type="neCell"/>
    <w:tblStylePr w:type="nwCell"/>
    <w:tblStylePr w:type="seCell"/>
    <w:tblStylePr w:type="swCell"/>
  </w:style>
  <w:style w:type="table" w:customStyle="1" w:styleId="91">
    <w:name w:val="Grid Table 5 Dark - Accent 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C0504D" w:themeColor="accent2" w:fill="C0504D" w:themeFill="accent2"/>
      </w:tcPr>
    </w:tblStylePr>
    <w:tblStylePr w:type="lastRow">
      <w:rPr>
        <w:rFonts w:ascii="Arial" w:hAnsi="Arial"/>
        <w:b/>
        <w:color w:val="FFFFFF"/>
        <w:sz w:val="22"/>
      </w:r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cPr>
        <w:shd w:val="clear" w:color="C0504D" w:themeColor="accent2" w:fill="C0504D" w:themeFill="accent2"/>
      </w:tcPr>
    </w:tblStylePr>
    <w:tblStylePr w:type="lastCol">
      <w:rPr>
        <w:rFonts w:ascii="Arial" w:hAnsi="Arial"/>
        <w:b/>
        <w:color w:val="FFFFFF"/>
        <w:sz w:val="22"/>
      </w:rPr>
      <w:tcPr>
        <w:shd w:val="clear" w:color="C0504D" w:themeColor="accent2" w:fill="C0504D" w:themeFill="accent2"/>
      </w:tcPr>
    </w:tblStylePr>
    <w:tblStylePr w:type="band1Vert">
      <w:tcPr>
        <w:shd w:val="clear" w:color="E2AEAD" w:themeColor="accent2" w:themeTint="75" w:fill="E2AEAD" w:themeFill="accent2" w:themeFillTint="75"/>
      </w:tcPr>
    </w:tblStylePr>
    <w:tblStylePr w:type="band2Vert"/>
    <w:tblStylePr w:type="band1Horz">
      <w:tcPr>
        <w:shd w:val="clear" w:color="E2AEAD" w:themeColor="accent2" w:themeTint="75" w:fill="E2AEAD" w:themeFill="accent2" w:themeFillTint="75"/>
      </w:tcPr>
    </w:tblStylePr>
    <w:tblStylePr w:type="band2Horz"/>
    <w:tblStylePr w:type="neCell"/>
    <w:tblStylePr w:type="nwCell"/>
    <w:tblStylePr w:type="seCell"/>
    <w:tblStylePr w:type="swCell"/>
  </w:style>
  <w:style w:type="table" w:customStyle="1" w:styleId="92">
    <w:name w:val="Grid Table 5 Dark - Accent 3"/>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9BBB59" w:themeColor="accent3" w:fill="9BBB59" w:themeFill="accent3"/>
      </w:tcPr>
    </w:tblStylePr>
    <w:tblStylePr w:type="lastRow">
      <w:rPr>
        <w:rFonts w:ascii="Arial" w:hAnsi="Arial"/>
        <w:b/>
        <w:color w:val="FFFFFF"/>
        <w:sz w:val="22"/>
      </w:r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cPr>
        <w:shd w:val="clear" w:color="9BBB59" w:themeColor="accent3" w:fill="9BBB59" w:themeFill="accent3"/>
      </w:tcPr>
    </w:tblStylePr>
    <w:tblStylePr w:type="lastCol">
      <w:rPr>
        <w:rFonts w:ascii="Arial" w:hAnsi="Arial"/>
        <w:b/>
        <w:color w:val="FFFFFF"/>
        <w:sz w:val="22"/>
      </w:rPr>
      <w:tcPr>
        <w:shd w:val="clear" w:color="9BBB59" w:themeColor="accent3" w:fill="9BBB59" w:themeFill="accent3"/>
      </w:tcPr>
    </w:tblStylePr>
    <w:tblStylePr w:type="band1Vert">
      <w:tcPr>
        <w:shd w:val="clear" w:color="D1DFB2" w:themeColor="accent3" w:themeTint="75" w:fill="D1DFB2" w:themeFill="accent3" w:themeFillTint="75"/>
      </w:tcPr>
    </w:tblStylePr>
    <w:tblStylePr w:type="band2Vert"/>
    <w:tblStylePr w:type="band1Horz">
      <w:tcPr>
        <w:shd w:val="clear" w:color="D1DFB2" w:themeColor="accent3" w:themeTint="75" w:fill="D1DFB2" w:themeFill="accent3" w:themeFillTint="75"/>
      </w:tcPr>
    </w:tblStylePr>
    <w:tblStylePr w:type="band2Horz"/>
    <w:tblStylePr w:type="neCell"/>
    <w:tblStylePr w:type="nwCell"/>
    <w:tblStylePr w:type="seCell"/>
    <w:tblStylePr w:type="swCell"/>
  </w:style>
  <w:style w:type="table" w:customStyle="1" w:styleId="93">
    <w:name w:val="Grid Table 5 Dark- Accent 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8064A2" w:themeColor="accent4" w:fill="8064A2" w:themeFill="accent4"/>
      </w:tcPr>
    </w:tblStylePr>
    <w:tblStylePr w:type="lastRow">
      <w:rPr>
        <w:rFonts w:ascii="Arial" w:hAnsi="Arial"/>
        <w:b/>
        <w:color w:val="FFFFFF"/>
        <w:sz w:val="22"/>
      </w:r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cPr>
        <w:shd w:val="clear" w:color="8064A2" w:themeColor="accent4" w:fill="8064A2" w:themeFill="accent4"/>
      </w:tcPr>
    </w:tblStylePr>
    <w:tblStylePr w:type="lastCol">
      <w:rPr>
        <w:rFonts w:ascii="Arial" w:hAnsi="Arial"/>
        <w:b/>
        <w:color w:val="FFFFFF"/>
        <w:sz w:val="22"/>
      </w:rPr>
      <w:tcPr>
        <w:shd w:val="clear" w:color="8064A2" w:themeColor="accent4" w:fill="8064A2" w:themeFill="accent4"/>
      </w:tcPr>
    </w:tblStylePr>
    <w:tblStylePr w:type="band1Vert">
      <w:tcPr>
        <w:shd w:val="clear" w:color="C4B7D4" w:themeColor="accent4" w:themeTint="75" w:fill="C4B7D4" w:themeFill="accent4" w:themeFillTint="75"/>
      </w:tcPr>
    </w:tblStylePr>
    <w:tblStylePr w:type="band2Vert"/>
    <w:tblStylePr w:type="band1Horz">
      <w:tcPr>
        <w:shd w:val="clear" w:color="C4B7D4" w:themeColor="accent4" w:themeTint="75" w:fill="C4B7D4" w:themeFill="accent4" w:themeFillTint="75"/>
      </w:tcPr>
    </w:tblStylePr>
    <w:tblStylePr w:type="band2Horz"/>
    <w:tblStylePr w:type="neCell"/>
    <w:tblStylePr w:type="nwCell"/>
    <w:tblStylePr w:type="seCell"/>
    <w:tblStylePr w:type="swCell"/>
  </w:style>
  <w:style w:type="table" w:customStyle="1" w:styleId="94">
    <w:name w:val="Grid Table 5 Dark - Accent 5"/>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BACC6" w:themeColor="accent5" w:fill="4BACC6" w:themeFill="accent5"/>
      </w:tcPr>
    </w:tblStylePr>
    <w:tblStylePr w:type="lastRow">
      <w:rPr>
        <w:rFonts w:ascii="Arial" w:hAnsi="Arial"/>
        <w:b/>
        <w:color w:val="FFFFFF"/>
        <w:sz w:val="22"/>
      </w:r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cPr>
        <w:shd w:val="clear" w:color="4BACC6" w:themeColor="accent5" w:fill="4BACC6" w:themeFill="accent5"/>
      </w:tcPr>
    </w:tblStylePr>
    <w:tblStylePr w:type="lastCol">
      <w:rPr>
        <w:rFonts w:ascii="Arial" w:hAnsi="Arial"/>
        <w:b/>
        <w:color w:val="FFFFFF"/>
        <w:sz w:val="22"/>
      </w:rPr>
      <w:tcPr>
        <w:shd w:val="clear" w:color="4BACC6" w:themeColor="accent5" w:fill="4BACC6" w:themeFill="accent5"/>
      </w:tcPr>
    </w:tblStylePr>
    <w:tblStylePr w:type="band1Vert">
      <w:tcPr>
        <w:shd w:val="clear" w:color="ACD8E4" w:themeColor="accent5" w:themeTint="75" w:fill="ACD8E4" w:themeFill="accent5" w:themeFillTint="75"/>
      </w:tcPr>
    </w:tblStylePr>
    <w:tblStylePr w:type="band2Vert"/>
    <w:tblStylePr w:type="band1Horz">
      <w:tcPr>
        <w:shd w:val="clear" w:color="ACD8E4" w:themeColor="accent5" w:themeTint="75" w:fill="ACD8E4" w:themeFill="accent5" w:themeFillTint="75"/>
      </w:tcPr>
    </w:tblStylePr>
    <w:tblStylePr w:type="band2Horz"/>
    <w:tblStylePr w:type="neCell"/>
    <w:tblStylePr w:type="nwCell"/>
    <w:tblStylePr w:type="seCell"/>
    <w:tblStylePr w:type="swCell"/>
  </w:style>
  <w:style w:type="table" w:customStyle="1" w:styleId="95">
    <w:name w:val="Grid Table 5 Dark - Accent 6"/>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79646" w:themeColor="accent6" w:fill="F79646" w:themeFill="accent6"/>
      </w:tcPr>
    </w:tblStylePr>
    <w:tblStylePr w:type="lastRow">
      <w:rPr>
        <w:rFonts w:ascii="Arial" w:hAnsi="Arial"/>
        <w:b/>
        <w:color w:val="FFFFFF"/>
        <w:sz w:val="22"/>
      </w:r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cPr>
        <w:shd w:val="clear" w:color="F79646" w:themeColor="accent6" w:fill="F79646" w:themeFill="accent6"/>
      </w:tcPr>
    </w:tblStylePr>
    <w:tblStylePr w:type="lastCol">
      <w:rPr>
        <w:rFonts w:ascii="Arial" w:hAnsi="Arial"/>
        <w:b/>
        <w:color w:val="FFFFFF"/>
        <w:sz w:val="22"/>
      </w:rPr>
      <w:tcPr>
        <w:shd w:val="clear" w:color="F79646" w:themeColor="accent6" w:fill="F79646" w:themeFill="accent6"/>
      </w:tcPr>
    </w:tblStylePr>
    <w:tblStylePr w:type="band1Vert">
      <w:tcPr>
        <w:shd w:val="clear" w:color="FBCEAA" w:themeColor="accent6" w:themeTint="75" w:fill="FBCEAA" w:themeFill="accent6" w:themeFillTint="75"/>
      </w:tcPr>
    </w:tblStylePr>
    <w:tblStylePr w:type="band2Vert"/>
    <w:tblStylePr w:type="band1Horz">
      <w:tcPr>
        <w:shd w:val="clear" w:color="FBCEAA" w:themeColor="accent6" w:themeTint="75" w:fill="FBCEAA" w:themeFill="accent6" w:themeFillTint="75"/>
      </w:tcPr>
    </w:tblStylePr>
    <w:tblStylePr w:type="band2Horz"/>
    <w:tblStylePr w:type="neCell"/>
    <w:tblStylePr w:type="nwCell"/>
    <w:tblStylePr w:type="seCell"/>
    <w:tblStylePr w:type="swCell"/>
  </w:style>
  <w:style w:type="table" w:customStyle="1" w:styleId="96">
    <w:name w:val="Grid Table 6 Colorful"/>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7E7E7E" w:themeColor="text1" w:themeShade="95" w:themeTint="80"/>
      </w:rPr>
      <w:tcPr>
        <w:tcBorders>
          <w:bottom w:val="single" w:color="7E7E7E" w:themeColor="text1" w:themeTint="80" w:sz="12" w:space="0"/>
        </w:tcBorders>
      </w:tcPr>
    </w:tblStylePr>
    <w:tblStylePr w:type="lastRow">
      <w:rPr>
        <w:b/>
        <w:color w:val="7E7E7E" w:themeColor="text1" w:themeShade="95" w:themeTint="80"/>
      </w:rPr>
    </w:tblStylePr>
    <w:tblStylePr w:type="firstCol">
      <w:rPr>
        <w:b/>
        <w:color w:val="7E7E7E" w:themeColor="text1" w:themeShade="95" w:themeTint="80"/>
      </w:rPr>
    </w:tblStylePr>
    <w:tblStylePr w:type="lastCol">
      <w:rPr>
        <w:b/>
        <w:color w:val="7E7E7E" w:themeColor="text1" w:themeShade="95" w:themeTint="80"/>
      </w:rPr>
    </w:tblStylePr>
    <w:tblStylePr w:type="band1Vert">
      <w:tcPr>
        <w:shd w:val="clear" w:color="CACACA" w:themeColor="text1" w:themeTint="34" w:fill="CACACA" w:themeFill="text1" w:themeFillTint="34"/>
      </w:tcPr>
    </w:tblStylePr>
    <w:tblStylePr w:type="band2Vert"/>
    <w:tblStylePr w:type="band1Horz">
      <w:rPr>
        <w:rFonts w:ascii="Arial" w:hAnsi="Arial"/>
        <w:color w:val="7E7E7E" w:themeColor="text1" w:themeShade="95" w:themeTint="80"/>
        <w:sz w:val="22"/>
      </w:rPr>
      <w:tcPr>
        <w:shd w:val="clear" w:color="CACACA" w:themeColor="text1" w:themeTint="34" w:fill="CACACA" w:themeFill="text1" w:themeFillTint="34"/>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97">
    <w:name w:val="Grid Table 6 Colorful - Accent 1"/>
    <w:qFormat/>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6BFDD" w:themeColor="accent1" w:themeShade="95" w:themeTint="80"/>
      </w:rPr>
      <w:tcPr>
        <w:tcBorders>
          <w:bottom w:val="single" w:color="A6BFDD" w:themeColor="accent1" w:themeTint="80" w:sz="12" w:space="0"/>
        </w:tcBorders>
      </w:tcPr>
    </w:tblStylePr>
    <w:tblStylePr w:type="lastRow">
      <w:rPr>
        <w:b/>
        <w:color w:val="A6BFDD" w:themeColor="accent1" w:themeShade="95" w:themeTint="80"/>
      </w:rPr>
    </w:tblStylePr>
    <w:tblStylePr w:type="firstCol">
      <w:rPr>
        <w:b/>
        <w:color w:val="A6BFDD" w:themeColor="accent1" w:themeShade="95" w:themeTint="80"/>
      </w:rPr>
    </w:tblStylePr>
    <w:tblStylePr w:type="lastCol">
      <w:rPr>
        <w:b/>
        <w:color w:val="A6BFDD" w:themeColor="accent1" w:themeShade="95" w:themeTint="80"/>
      </w:rPr>
    </w:tblStylePr>
    <w:tblStylePr w:type="band1Vert">
      <w:tcPr>
        <w:shd w:val="clear" w:color="DBE5F1" w:themeColor="accent1" w:themeTint="34" w:fill="DBE5F1" w:themeFill="accent1" w:themeFillTint="34"/>
      </w:tcPr>
    </w:tblStylePr>
    <w:tblStylePr w:type="band2Vert"/>
    <w:tblStylePr w:type="band1Horz">
      <w:rPr>
        <w:rFonts w:ascii="Arial" w:hAnsi="Arial"/>
        <w:color w:val="A6BFDD" w:themeColor="accent1" w:themeShade="95" w:themeTint="80"/>
        <w:sz w:val="22"/>
      </w:rPr>
      <w:tcPr>
        <w:shd w:val="clear" w:color="DBE5F1" w:themeColor="accent1" w:themeTint="34" w:fill="DBE5F1" w:themeFill="accent1" w:themeFillTint="34"/>
      </w:tcPr>
    </w:tblStylePr>
    <w:tblStylePr w:type="band2Horz">
      <w:rPr>
        <w:rFonts w:ascii="Arial" w:hAnsi="Arial"/>
        <w:color w:val="A6BFDD" w:themeColor="accent1" w:themeShade="95" w:themeTint="80"/>
        <w:sz w:val="22"/>
      </w:rPr>
    </w:tblStylePr>
    <w:tblStylePr w:type="neCell"/>
    <w:tblStylePr w:type="nwCell"/>
    <w:tblStylePr w:type="seCell"/>
    <w:tblStylePr w:type="swCell"/>
  </w:style>
  <w:style w:type="table" w:customStyle="1" w:styleId="98">
    <w:name w:val="Grid Table 6 Colorful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99795" w:themeColor="accent2" w:themeShade="95" w:themeTint="97"/>
      </w:rPr>
      <w:tcPr>
        <w:tcBorders>
          <w:bottom w:val="single" w:color="D99795" w:themeColor="accent2" w:themeTint="97" w:sz="12" w:space="0"/>
        </w:tcBorders>
      </w:tcPr>
    </w:tblStylePr>
    <w:tblStylePr w:type="lastRow">
      <w:rPr>
        <w:b/>
        <w:color w:val="D99795" w:themeColor="accent2" w:themeShade="95" w:themeTint="97"/>
      </w:rPr>
    </w:tblStylePr>
    <w:tblStylePr w:type="firstCol">
      <w:rPr>
        <w:b/>
        <w:color w:val="D99795" w:themeColor="accent2" w:themeShade="95" w:themeTint="97"/>
      </w:rPr>
    </w:tblStylePr>
    <w:tblStylePr w:type="lastCol">
      <w:rPr>
        <w:b/>
        <w:color w:val="D99795" w:themeColor="accent2" w:themeShade="95" w:themeTint="97"/>
      </w:rPr>
    </w:tblStylePr>
    <w:tblStylePr w:type="band1Vert">
      <w:tcPr>
        <w:shd w:val="clear" w:color="F2DCDC" w:themeColor="accent2" w:themeTint="32" w:fill="F2DCDC" w:themeFill="accent2" w:themeFillTint="32"/>
      </w:tcPr>
    </w:tblStylePr>
    <w:tblStylePr w:type="band2Vert"/>
    <w:tblStylePr w:type="band1Horz">
      <w:rPr>
        <w:rFonts w:ascii="Arial" w:hAnsi="Arial"/>
        <w:color w:val="D99795" w:themeColor="accent2" w:themeShade="95" w:themeTint="97"/>
        <w:sz w:val="22"/>
      </w:rPr>
      <w:tcPr>
        <w:shd w:val="clear" w:color="F2DCDC" w:themeColor="accent2" w:themeTint="32" w:fill="F2DCDC" w:themeFill="accent2" w:themeFillTint="32"/>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99">
    <w:name w:val="Grid Table 6 Colorful - Accent 3"/>
    <w:qFormat/>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Shade="95" w:themeTint="FE"/>
      </w:rPr>
      <w:tcPr>
        <w:tcBorders>
          <w:bottom w:val="single" w:color="9BBB59" w:themeColor="accent3" w:themeTint="FE" w:sz="12" w:space="0"/>
        </w:tcBorders>
      </w:tcPr>
    </w:tblStylePr>
    <w:tblStylePr w:type="lastRow">
      <w:rPr>
        <w:b/>
        <w:color w:val="9BBB59" w:themeColor="accent3" w:themeShade="95" w:themeTint="FE"/>
      </w:rPr>
    </w:tblStylePr>
    <w:tblStylePr w:type="firstCol">
      <w:rPr>
        <w:b/>
        <w:color w:val="9BBB59" w:themeColor="accent3" w:themeShade="95" w:themeTint="FE"/>
      </w:rPr>
    </w:tblStylePr>
    <w:tblStylePr w:type="lastCol">
      <w:rPr>
        <w:b/>
        <w:color w:val="9BBB59" w:themeColor="accent3" w:themeShade="95" w:themeTint="FE"/>
      </w:rPr>
    </w:tblStylePr>
    <w:tblStylePr w:type="band1Vert">
      <w:tcPr>
        <w:shd w:val="clear" w:color="EAF1DD" w:themeColor="accent3" w:themeTint="34" w:fill="EAF1DD" w:themeFill="accent3" w:themeFillTint="34"/>
      </w:tcPr>
    </w:tblStylePr>
    <w:tblStylePr w:type="band2Vert"/>
    <w:tblStylePr w:type="band1Horz">
      <w:rPr>
        <w:rFonts w:ascii="Arial" w:hAnsi="Arial"/>
        <w:color w:val="9BBB59" w:themeColor="accent3" w:themeShade="95" w:themeTint="FE"/>
        <w:sz w:val="22"/>
      </w:rPr>
      <w:tcPr>
        <w:shd w:val="clear" w:color="EAF1DD" w:themeColor="accent3" w:themeTint="34" w:fill="EAF1DD" w:themeFill="accent3" w:themeFillTint="34"/>
      </w:tcPr>
    </w:tblStylePr>
    <w:tblStylePr w:type="band2Horz">
      <w:rPr>
        <w:rFonts w:ascii="Arial" w:hAnsi="Arial"/>
        <w:color w:val="9BBB59" w:themeColor="accent3" w:themeShade="95" w:themeTint="FE"/>
        <w:sz w:val="22"/>
      </w:rPr>
    </w:tblStylePr>
    <w:tblStylePr w:type="neCell"/>
    <w:tblStylePr w:type="nwCell"/>
    <w:tblStylePr w:type="seCell"/>
    <w:tblStylePr w:type="swCell"/>
  </w:style>
  <w:style w:type="table" w:customStyle="1" w:styleId="100">
    <w:name w:val="Grid Table 6 Colorful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2A1C6" w:themeColor="accent4" w:themeShade="95" w:themeTint="9A"/>
      </w:rPr>
      <w:tcPr>
        <w:tcBorders>
          <w:bottom w:val="single" w:color="B2A1C6" w:themeColor="accent4" w:themeTint="9A" w:sz="12" w:space="0"/>
        </w:tcBorders>
      </w:tcPr>
    </w:tblStylePr>
    <w:tblStylePr w:type="lastRow">
      <w:rPr>
        <w:b/>
        <w:color w:val="B2A1C6" w:themeColor="accent4" w:themeShade="95" w:themeTint="9A"/>
      </w:rPr>
    </w:tblStylePr>
    <w:tblStylePr w:type="firstCol">
      <w:rPr>
        <w:b/>
        <w:color w:val="B2A1C6" w:themeColor="accent4" w:themeShade="95" w:themeTint="9A"/>
      </w:rPr>
    </w:tblStylePr>
    <w:tblStylePr w:type="lastCol">
      <w:rPr>
        <w:b/>
        <w:color w:val="B2A1C6" w:themeColor="accent4" w:themeShade="95" w:themeTint="9A"/>
      </w:rPr>
    </w:tblStylePr>
    <w:tblStylePr w:type="band1Vert">
      <w:tcPr>
        <w:shd w:val="clear" w:color="E5DFEC" w:themeColor="accent4" w:themeTint="34" w:fill="E5DFEC" w:themeFill="accent4" w:themeFillTint="34"/>
      </w:tcPr>
    </w:tblStylePr>
    <w:tblStylePr w:type="band2Vert"/>
    <w:tblStylePr w:type="band1Horz">
      <w:rPr>
        <w:rFonts w:ascii="Arial" w:hAnsi="Arial"/>
        <w:color w:val="B2A1C6" w:themeColor="accent4" w:themeShade="95" w:themeTint="9A"/>
        <w:sz w:val="22"/>
      </w:rPr>
      <w:tcPr>
        <w:shd w:val="clear" w:color="E5DFEC" w:themeColor="accent4" w:themeTint="34" w:fill="E5DFEC" w:themeFill="accent4" w:themeFillTint="34"/>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01">
    <w:name w:val="Grid Table 6 Colorful - Accent 5"/>
    <w:qFormat/>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9" w:themeColor="accent5" w:themeShade="95"/>
      </w:rPr>
      <w:tcPr>
        <w:tcBorders>
          <w:bottom w:val="single" w:color="4BACC6" w:themeColor="accent5"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cPr>
        <w:shd w:val="clear" w:color="DAEEF3" w:themeColor="accent5" w:themeTint="34" w:fill="DAEEF3" w:themeFill="accent5" w:themeFillTint="34"/>
      </w:tcPr>
    </w:tblStylePr>
    <w:tblStylePr w:type="band2Vert"/>
    <w:tblStylePr w:type="band1Horz">
      <w:rPr>
        <w:rFonts w:ascii="Arial" w:hAnsi="Arial"/>
        <w:color w:val="266779" w:themeColor="accent5" w:themeShade="95"/>
        <w:sz w:val="22"/>
      </w:rPr>
      <w:tcPr>
        <w:shd w:val="clear" w:color="DAEEF3" w:themeColor="accent5" w:themeTint="34" w:fill="DAEEF3" w:themeFill="accent5"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2">
    <w:name w:val="Grid Table 6 Colorful - Accent 6"/>
    <w:qFormat/>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9" w:themeColor="accent5" w:themeShade="95"/>
      </w:rPr>
      <w:tcPr>
        <w:tcBorders>
          <w:bottom w:val="single" w:color="F79646" w:themeColor="accent6"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cPr>
        <w:shd w:val="clear" w:color="FDE9D9" w:themeColor="accent6" w:themeTint="34" w:fill="FDE9D9" w:themeFill="accent6" w:themeFillTint="34"/>
      </w:tcPr>
    </w:tblStylePr>
    <w:tblStylePr w:type="band2Vert"/>
    <w:tblStylePr w:type="band1Horz">
      <w:rPr>
        <w:rFonts w:ascii="Arial" w:hAnsi="Arial"/>
        <w:color w:val="266779" w:themeColor="accent5" w:themeShade="95"/>
        <w:sz w:val="22"/>
      </w:rPr>
      <w:tcPr>
        <w:shd w:val="clear" w:color="FDE9D9" w:themeColor="accent6" w:themeTint="34" w:fill="FDE9D9" w:themeFill="accent6"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3">
    <w:name w:val="Grid Table 7 Colorful"/>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7E7E7E" w:themeColor="text1" w:themeShade="95" w:themeTint="80"/>
        <w:sz w:val="22"/>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7E7E7E" w:themeColor="text1" w:themeShade="95" w:themeTint="80"/>
        <w:sz w:val="22"/>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7E7E7E" w:themeColor="text1" w:themeShade="95" w:themeTint="80"/>
        <w:sz w:val="22"/>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7E7E7E" w:themeColor="text1" w:themeShade="95" w:themeTint="80"/>
        <w:sz w:val="22"/>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2Vert"/>
    <w:tblStylePr w:type="band1Horz">
      <w:rPr>
        <w:rFonts w:ascii="Arial" w:hAnsi="Arial"/>
        <w:color w:val="7E7E7E" w:themeColor="text1" w:themeShade="95" w:themeTint="80"/>
        <w:sz w:val="22"/>
      </w:rPr>
      <w:tcPr>
        <w:shd w:val="clear" w:color="F1F1F1" w:themeColor="text1" w:themeTint="0D" w:fill="F1F1F1" w:themeFill="text1" w:themeFillTint="0D"/>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104">
    <w:name w:val="Grid Table 7 Colorful - Accent 1"/>
    <w:qFormat/>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6BFDD" w:themeColor="accent1" w:themeShade="95" w:themeTint="80"/>
        <w:sz w:val="22"/>
      </w:r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6BFDD" w:themeColor="accent1" w:themeShade="95" w:themeTint="80"/>
        <w:sz w:val="22"/>
      </w:r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6BFDD" w:themeColor="accent1" w:themeShade="95" w:themeTint="80"/>
        <w:sz w:val="22"/>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6BFDD" w:themeColor="accent1" w:themeShade="95" w:themeTint="80"/>
        <w:sz w:val="22"/>
      </w:rPr>
      <w:tcPr>
        <w:tcBorders>
          <w:top w:val="nil"/>
          <w:left w:val="single" w:color="A6BFDD" w:themeColor="accent1" w:themeTint="80" w:sz="4" w:space="0"/>
          <w:bottom w:val="nil"/>
          <w:right w:val="nil"/>
        </w:tcBorders>
        <w:shd w:val="clear" w:color="FFFFFF" w:fill="auto"/>
      </w:tcPr>
    </w:tblStylePr>
    <w:tblStylePr w:type="band1Vert">
      <w:tcPr>
        <w:shd w:val="clear" w:color="DBE5F1" w:themeColor="accent1" w:themeTint="34" w:fill="DBE5F1" w:themeFill="accent1" w:themeFillTint="34"/>
      </w:tcPr>
    </w:tblStylePr>
    <w:tblStylePr w:type="band2Vert"/>
    <w:tblStylePr w:type="band1Horz">
      <w:rPr>
        <w:rFonts w:ascii="Arial" w:hAnsi="Arial"/>
        <w:color w:val="A6BFDD" w:themeColor="accent1" w:themeShade="95" w:themeTint="80"/>
        <w:sz w:val="22"/>
      </w:rPr>
      <w:tcPr>
        <w:shd w:val="clear" w:color="DBE5F1" w:themeColor="accent1" w:themeTint="34" w:fill="DBE5F1" w:themeFill="accent1" w:themeFillTint="34"/>
      </w:tcPr>
    </w:tblStylePr>
    <w:tblStylePr w:type="band2Horz">
      <w:rPr>
        <w:rFonts w:ascii="Arial" w:hAnsi="Arial"/>
        <w:color w:val="A6BFDD" w:themeColor="accent1" w:themeShade="95" w:themeTint="80"/>
        <w:sz w:val="22"/>
      </w:rPr>
    </w:tblStylePr>
    <w:tblStylePr w:type="neCell"/>
    <w:tblStylePr w:type="nwCell"/>
    <w:tblStylePr w:type="seCell"/>
    <w:tblStylePr w:type="swCell"/>
  </w:style>
  <w:style w:type="table" w:customStyle="1" w:styleId="105">
    <w:name w:val="Grid Table 7 Colorful - Accent 2"/>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99795" w:themeColor="accent2" w:themeShade="95" w:themeTint="97"/>
        <w:sz w:val="22"/>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99795" w:themeColor="accent2" w:themeShade="95" w:themeTint="97"/>
        <w:sz w:val="22"/>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99795" w:themeColor="accent2" w:themeShade="95" w:themeTint="97"/>
        <w:sz w:val="22"/>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99795" w:themeColor="accent2" w:themeShade="95" w:themeTint="97"/>
        <w:sz w:val="22"/>
      </w:rPr>
      <w:tcPr>
        <w:tcBorders>
          <w:top w:val="nil"/>
          <w:left w:val="single" w:color="D99795" w:themeColor="accent2" w:themeTint="97" w:sz="4" w:space="0"/>
          <w:bottom w:val="nil"/>
          <w:right w:val="nil"/>
        </w:tcBorders>
        <w:shd w:val="clear" w:color="FFFFFF" w:fill="auto"/>
      </w:tcPr>
    </w:tblStylePr>
    <w:tblStylePr w:type="band1Vert">
      <w:tcPr>
        <w:shd w:val="clear" w:color="F2DCDC" w:themeColor="accent2" w:themeTint="32" w:fill="F2DCDC" w:themeFill="accent2" w:themeFillTint="32"/>
      </w:tcPr>
    </w:tblStylePr>
    <w:tblStylePr w:type="band2Vert"/>
    <w:tblStylePr w:type="band1Horz">
      <w:rPr>
        <w:rFonts w:ascii="Arial" w:hAnsi="Arial"/>
        <w:color w:val="D99795" w:themeColor="accent2" w:themeShade="95" w:themeTint="97"/>
        <w:sz w:val="22"/>
      </w:rPr>
      <w:tcPr>
        <w:shd w:val="clear" w:color="F2DCDC" w:themeColor="accent2" w:themeTint="32" w:fill="F2DCDC" w:themeFill="accent2" w:themeFillTint="32"/>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06">
    <w:name w:val="Grid Table 7 Colorful - Accent 3"/>
    <w:qFormat/>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Shade="95" w:themeTint="FE"/>
        <w:sz w:val="22"/>
      </w:r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Shade="95" w:themeTint="FE"/>
        <w:sz w:val="22"/>
      </w:r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Shade="95" w:themeTint="FE"/>
        <w:sz w:val="22"/>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Shade="95" w:themeTint="FE"/>
        <w:sz w:val="22"/>
      </w:rPr>
      <w:tcPr>
        <w:tcBorders>
          <w:top w:val="nil"/>
          <w:left w:val="single" w:color="9BBB59" w:themeColor="accent3" w:themeTint="FE" w:sz="4" w:space="0"/>
          <w:bottom w:val="nil"/>
          <w:right w:val="nil"/>
        </w:tcBorders>
        <w:shd w:val="clear" w:color="FFFFFF" w:fill="auto"/>
      </w:tcPr>
    </w:tblStylePr>
    <w:tblStylePr w:type="band1Vert">
      <w:tcPr>
        <w:shd w:val="clear" w:color="EAF1DD" w:themeColor="accent3" w:themeTint="34" w:fill="EAF1DD" w:themeFill="accent3" w:themeFillTint="34"/>
      </w:tcPr>
    </w:tblStylePr>
    <w:tblStylePr w:type="band2Vert"/>
    <w:tblStylePr w:type="band1Horz">
      <w:rPr>
        <w:rFonts w:ascii="Arial" w:hAnsi="Arial"/>
        <w:color w:val="9BBB59" w:themeColor="accent3" w:themeShade="95" w:themeTint="FE"/>
        <w:sz w:val="22"/>
      </w:rPr>
      <w:tcPr>
        <w:shd w:val="clear" w:color="EAF1DD" w:themeColor="accent3" w:themeTint="34" w:fill="EAF1DD" w:themeFill="accent3" w:themeFillTint="34"/>
      </w:tcPr>
    </w:tblStylePr>
    <w:tblStylePr w:type="band2Horz">
      <w:rPr>
        <w:rFonts w:ascii="Arial" w:hAnsi="Arial"/>
        <w:color w:val="9BBB59" w:themeColor="accent3" w:themeShade="95" w:themeTint="FE"/>
        <w:sz w:val="22"/>
      </w:rPr>
    </w:tblStylePr>
    <w:tblStylePr w:type="neCell"/>
    <w:tblStylePr w:type="nwCell"/>
    <w:tblStylePr w:type="seCell"/>
    <w:tblStylePr w:type="swCell"/>
  </w:style>
  <w:style w:type="table" w:customStyle="1" w:styleId="107">
    <w:name w:val="Grid Table 7 Colorful - Accent 4"/>
    <w:qFormat/>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2A1C6" w:themeColor="accent4" w:themeShade="95" w:themeTint="9A"/>
        <w:sz w:val="22"/>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2A1C6" w:themeColor="accent4" w:themeShade="95" w:themeTint="9A"/>
        <w:sz w:val="22"/>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2A1C6" w:themeColor="accent4" w:themeShade="95" w:themeTint="9A"/>
        <w:sz w:val="22"/>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2A1C6" w:themeColor="accent4" w:themeShade="95" w:themeTint="9A"/>
        <w:sz w:val="22"/>
      </w:rPr>
      <w:tcPr>
        <w:tcBorders>
          <w:top w:val="nil"/>
          <w:left w:val="single" w:color="B2A1C6" w:themeColor="accent4" w:themeTint="9A" w:sz="4" w:space="0"/>
          <w:bottom w:val="nil"/>
          <w:right w:val="nil"/>
        </w:tcBorders>
        <w:shd w:val="clear" w:color="FFFFFF" w:fill="auto"/>
      </w:tcPr>
    </w:tblStylePr>
    <w:tblStylePr w:type="band1Vert">
      <w:tcPr>
        <w:shd w:val="clear" w:color="E5DFEC" w:themeColor="accent4" w:themeTint="34" w:fill="E5DFEC" w:themeFill="accent4" w:themeFillTint="34"/>
      </w:tcPr>
    </w:tblStylePr>
    <w:tblStylePr w:type="band2Vert"/>
    <w:tblStylePr w:type="band1Horz">
      <w:rPr>
        <w:rFonts w:ascii="Arial" w:hAnsi="Arial"/>
        <w:color w:val="B2A1C6" w:themeColor="accent4" w:themeShade="95" w:themeTint="9A"/>
        <w:sz w:val="22"/>
      </w:rPr>
      <w:tcPr>
        <w:shd w:val="clear" w:color="E5DFEC" w:themeColor="accent4" w:themeTint="34" w:fill="E5DFEC" w:themeFill="accent4" w:themeFillTint="34"/>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08">
    <w:name w:val="Grid Table 7 Colorful - Accent 5"/>
    <w:qFormat/>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9" w:themeColor="accent5" w:themeShade="95"/>
        <w:sz w:val="22"/>
      </w:r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9" w:themeColor="accent5" w:themeShade="95"/>
        <w:sz w:val="22"/>
      </w:r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9" w:themeColor="accent5" w:themeShade="95"/>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9" w:themeColor="accent5" w:themeShade="95"/>
        <w:sz w:val="22"/>
      </w:rPr>
      <w:tcPr>
        <w:tcBorders>
          <w:top w:val="nil"/>
          <w:left w:val="single" w:color="99D0DE" w:themeColor="accent5" w:themeTint="90" w:sz="4" w:space="0"/>
          <w:bottom w:val="nil"/>
          <w:right w:val="nil"/>
        </w:tcBorders>
        <w:shd w:val="clear" w:color="FFFFFF" w:fill="auto"/>
      </w:tcPr>
    </w:tblStylePr>
    <w:tblStylePr w:type="band1Vert">
      <w:tcPr>
        <w:shd w:val="clear" w:color="DAEEF3" w:themeColor="accent5" w:themeTint="34" w:fill="DAEEF3" w:themeFill="accent5" w:themeFillTint="34"/>
      </w:tcPr>
    </w:tblStylePr>
    <w:tblStylePr w:type="band2Vert"/>
    <w:tblStylePr w:type="band1Horz">
      <w:rPr>
        <w:rFonts w:ascii="Arial" w:hAnsi="Arial"/>
        <w:color w:val="266779" w:themeColor="accent5" w:themeShade="95"/>
        <w:sz w:val="22"/>
      </w:rPr>
      <w:tcPr>
        <w:shd w:val="clear" w:color="DAEEF3" w:themeColor="accent5" w:themeTint="34" w:fill="DAEEF3" w:themeFill="accent5"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9">
    <w:name w:val="Grid Table 7 Colorful - Accent 6"/>
    <w:qFormat/>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15407" w:themeColor="accent6" w:themeShade="95"/>
        <w:sz w:val="22"/>
      </w:r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15407" w:themeColor="accent6" w:themeShade="95"/>
        <w:sz w:val="22"/>
      </w:r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15407" w:themeColor="accent6" w:themeShade="95"/>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15407" w:themeColor="accent6" w:themeShade="95"/>
        <w:sz w:val="22"/>
      </w:rPr>
      <w:tcPr>
        <w:tcBorders>
          <w:top w:val="nil"/>
          <w:left w:val="single" w:color="FAC396" w:themeColor="accent6" w:themeTint="90" w:sz="4" w:space="0"/>
          <w:bottom w:val="nil"/>
          <w:right w:val="nil"/>
        </w:tcBorders>
        <w:shd w:val="clear" w:color="FFFFFF" w:fill="auto"/>
      </w:tcPr>
    </w:tblStylePr>
    <w:tblStylePr w:type="band1Vert">
      <w:tcPr>
        <w:shd w:val="clear" w:color="FDE9D9" w:themeColor="accent6" w:themeTint="34" w:fill="FDE9D9" w:themeFill="accent6" w:themeFillTint="34"/>
      </w:tcPr>
    </w:tblStylePr>
    <w:tblStylePr w:type="band2Vert"/>
    <w:tblStylePr w:type="band1Horz">
      <w:rPr>
        <w:rFonts w:ascii="Arial" w:hAnsi="Arial"/>
        <w:color w:val="B15407" w:themeColor="accent6" w:themeShade="95"/>
        <w:sz w:val="22"/>
      </w:rPr>
      <w:tcPr>
        <w:shd w:val="clear" w:color="FDE9D9" w:themeColor="accent6" w:themeTint="34" w:fill="FDE9D9" w:themeFill="accent6" w:themeFillTint="34"/>
      </w:tcPr>
    </w:tblStylePr>
    <w:tblStylePr w:type="band2Horz">
      <w:rPr>
        <w:rFonts w:ascii="Arial" w:hAnsi="Arial"/>
        <w:color w:val="B15407" w:themeColor="accent6" w:themeShade="95"/>
        <w:sz w:val="22"/>
      </w:rPr>
    </w:tblStylePr>
    <w:tblStylePr w:type="neCell"/>
    <w:tblStylePr w:type="nwCell"/>
    <w:tblStylePr w:type="seCell"/>
    <w:tblStylePr w:type="swCell"/>
  </w:style>
  <w:style w:type="table" w:customStyle="1" w:styleId="110">
    <w:name w:val="List Table 1 Light"/>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2Vert"/>
    <w:tblStylePr w:type="band1Horz">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11">
    <w:name w:val="List Table 1 Light - Accent 1"/>
    <w:qFormat/>
    <w:uiPriority w:val="99"/>
    <w:pPr>
      <w:spacing w:after="0" w:line="240" w:lineRule="auto"/>
    </w:p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themeColor="accent1" w:themeTint="40" w:fill="D2DFEE" w:themeFill="accent1" w:themeFillTint="40"/>
      </w:tcPr>
    </w:tblStylePr>
    <w:tblStylePr w:type="band2Vert"/>
    <w:tblStylePr w:type="band1Horz">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12">
    <w:name w:val="List Table 1 Light - Accent 2"/>
    <w:qFormat/>
    <w:uiPriority w:val="99"/>
    <w:pPr>
      <w:spacing w:after="0" w:line="240" w:lineRule="auto"/>
    </w:p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3D2" w:themeColor="accent2" w:themeTint="40" w:fill="EFD3D2" w:themeFill="accent2" w:themeFillTint="40"/>
      </w:tcPr>
    </w:tblStylePr>
    <w:tblStylePr w:type="band2Vert"/>
    <w:tblStylePr w:type="band1Horz">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13">
    <w:name w:val="List Table 1 Light - Accent 3"/>
    <w:qFormat/>
    <w:uiPriority w:val="99"/>
    <w:pPr>
      <w:spacing w:after="0" w:line="240" w:lineRule="auto"/>
    </w:p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DD5" w:themeColor="accent3" w:themeTint="40" w:fill="E5EDD5" w:themeFill="accent3" w:themeFillTint="40"/>
      </w:tcPr>
    </w:tblStylePr>
    <w:tblStylePr w:type="band2Vert"/>
    <w:tblStylePr w:type="band1Horz">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14">
    <w:name w:val="List Table 1 Light - Accent 4"/>
    <w:qFormat/>
    <w:uiPriority w:val="99"/>
    <w:pPr>
      <w:spacing w:after="0" w:line="240" w:lineRule="auto"/>
    </w:p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themeColor="accent4" w:themeTint="40" w:fill="DFD8E7" w:themeFill="accent4" w:themeFillTint="40"/>
      </w:tcPr>
    </w:tblStylePr>
    <w:tblStylePr w:type="band2Vert"/>
    <w:tblStylePr w:type="band1Horz">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15">
    <w:name w:val="List Table 1 Light - Accent 5"/>
    <w:qFormat/>
    <w:uiPriority w:val="99"/>
    <w:pPr>
      <w:spacing w:after="0" w:line="240" w:lineRule="auto"/>
    </w:p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themeColor="accent5" w:themeTint="40" w:fill="D1EAF0" w:themeFill="accent5" w:themeFillTint="40"/>
      </w:tcPr>
    </w:tblStylePr>
    <w:tblStylePr w:type="band2Vert"/>
    <w:tblStylePr w:type="band1Horz">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16">
    <w:name w:val="List Table 1 Light - Accent 6"/>
    <w:qFormat/>
    <w:uiPriority w:val="99"/>
    <w:pPr>
      <w:spacing w:after="0" w:line="240" w:lineRule="auto"/>
    </w:p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CE4D0" w:themeColor="accent6" w:themeTint="40" w:fill="FCE4D0" w:themeFill="accent6" w:themeFillTint="40"/>
      </w:tcPr>
    </w:tblStylePr>
    <w:tblStylePr w:type="band2Vert"/>
    <w:tblStylePr w:type="band1Horz">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17">
    <w:name w:val="List Table 2"/>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18">
    <w:name w:val="List Table 2 - Accent 1"/>
    <w:qFormat/>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themeColor="accent1" w:themeTint="40" w:fill="D2DFEE" w:themeFill="accent1" w:themeFillTint="40"/>
      </w:tcPr>
    </w:tblStylePr>
    <w:tblStylePr w:type="band2Vert"/>
    <w:tblStylePr w:type="band1Horz">
      <w:rPr>
        <w:rFonts w:ascii="Arial" w:hAnsi="Arial"/>
        <w:color w:val="404040"/>
        <w:sz w:val="22"/>
      </w:rPr>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19">
    <w:name w:val="List Table 2 - Accent 2"/>
    <w:qFormat/>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3D2" w:themeColor="accent2" w:themeTint="40" w:fill="EFD3D2" w:themeFill="accent2" w:themeFillTint="40"/>
      </w:tcPr>
    </w:tblStylePr>
    <w:tblStylePr w:type="band2Vert"/>
    <w:tblStylePr w:type="band1Horz">
      <w:rPr>
        <w:rFonts w:ascii="Arial" w:hAnsi="Arial"/>
        <w:color w:val="404040"/>
        <w:sz w:val="22"/>
      </w:rPr>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20">
    <w:name w:val="List Table 2 - Accent 3"/>
    <w:qFormat/>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DD5" w:themeColor="accent3" w:themeTint="40" w:fill="E5EDD5" w:themeFill="accent3" w:themeFillTint="40"/>
      </w:tcPr>
    </w:tblStylePr>
    <w:tblStylePr w:type="band2Vert"/>
    <w:tblStylePr w:type="band1Horz">
      <w:rPr>
        <w:rFonts w:ascii="Arial" w:hAnsi="Arial"/>
        <w:color w:val="404040"/>
        <w:sz w:val="22"/>
      </w:rPr>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21">
    <w:name w:val="List Table 2 - Accent 4"/>
    <w:qFormat/>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themeColor="accent4" w:themeTint="40" w:fill="DFD8E7" w:themeFill="accent4" w:themeFillTint="40"/>
      </w:tcPr>
    </w:tblStylePr>
    <w:tblStylePr w:type="band2Vert"/>
    <w:tblStylePr w:type="band1Horz">
      <w:rPr>
        <w:rFonts w:ascii="Arial" w:hAnsi="Arial"/>
        <w:color w:val="404040"/>
        <w:sz w:val="22"/>
      </w:rPr>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22">
    <w:name w:val="List Table 2 - Accent 5"/>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themeColor="accent5" w:themeTint="40" w:fill="D1EAF0" w:themeFill="accent5" w:themeFillTint="40"/>
      </w:tcPr>
    </w:tblStylePr>
    <w:tblStylePr w:type="band2Vert"/>
    <w:tblStylePr w:type="band1Horz">
      <w:rPr>
        <w:rFonts w:ascii="Arial" w:hAnsi="Arial"/>
        <w:color w:val="404040"/>
        <w:sz w:val="22"/>
      </w:rPr>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23">
    <w:name w:val="List Table 2 - Accent 6"/>
    <w:qFormat/>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CE4D0" w:themeColor="accent6" w:themeTint="40" w:fill="FCE4D0" w:themeFill="accent6" w:themeFillTint="40"/>
      </w:tcPr>
    </w:tblStylePr>
    <w:tblStylePr w:type="band2Vert"/>
    <w:tblStylePr w:type="band1Horz">
      <w:rPr>
        <w:rFonts w:ascii="Arial" w:hAnsi="Arial"/>
        <w:color w:val="404040"/>
        <w:sz w:val="22"/>
      </w:rPr>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24">
    <w:name w:val="List Table 3"/>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25">
    <w:name w:val="List Table 3 - Accent 1"/>
    <w:qFormat/>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2Vert"/>
    <w:tblStylePr w:type="band1Horz">
      <w:rPr>
        <w:rFonts w:ascii="Arial" w:hAnsi="Arial"/>
        <w:color w:val="404040"/>
        <w:sz w:val="22"/>
      </w:rPr>
      <w:tcPr>
        <w:tcBorders>
          <w:top w:val="single" w:color="4F81BD" w:themeColor="accent1" w:sz="4" w:space="0"/>
          <w:bottom w:val="single" w:color="4F81BD" w:themeColor="accent1" w:sz="4" w:space="0"/>
        </w:tcBorders>
      </w:tcPr>
    </w:tblStylePr>
    <w:tblStylePr w:type="band2Horz"/>
    <w:tblStylePr w:type="neCell"/>
    <w:tblStylePr w:type="nwCell"/>
    <w:tblStylePr w:type="seCell"/>
    <w:tblStylePr w:type="swCell"/>
  </w:style>
  <w:style w:type="table" w:customStyle="1" w:styleId="126">
    <w:name w:val="List Table 3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cPr>
        <w:shd w:val="clear" w:color="D99795" w:themeColor="accent2" w:themeTint="97"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2Vert"/>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tblStylePr w:type="band2Horz"/>
    <w:tblStylePr w:type="neCell"/>
    <w:tblStylePr w:type="nwCell"/>
    <w:tblStylePr w:type="seCell"/>
    <w:tblStylePr w:type="swCell"/>
  </w:style>
  <w:style w:type="table" w:customStyle="1" w:styleId="127">
    <w:name w:val="List Table 3 - Accent 3"/>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cPr>
        <w:shd w:val="clear" w:color="C3D69C" w:themeColor="accent3" w:themeTint="98"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2Vert"/>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tblStylePr w:type="band2Horz"/>
    <w:tblStylePr w:type="neCell"/>
    <w:tblStylePr w:type="nwCell"/>
    <w:tblStylePr w:type="seCell"/>
    <w:tblStylePr w:type="swCell"/>
  </w:style>
  <w:style w:type="table" w:customStyle="1" w:styleId="128">
    <w:name w:val="List Table 3 - Accent 4"/>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2Vert"/>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tblStylePr w:type="band2Horz"/>
    <w:tblStylePr w:type="neCell"/>
    <w:tblStylePr w:type="nwCell"/>
    <w:tblStylePr w:type="seCell"/>
    <w:tblStylePr w:type="swCell"/>
  </w:style>
  <w:style w:type="table" w:customStyle="1" w:styleId="129">
    <w:name w:val="List Table 3 - Accent 5"/>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2Vert"/>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tblStylePr w:type="band2Horz"/>
    <w:tblStylePr w:type="neCell"/>
    <w:tblStylePr w:type="nwCell"/>
    <w:tblStylePr w:type="seCell"/>
    <w:tblStylePr w:type="swCell"/>
  </w:style>
  <w:style w:type="table" w:customStyle="1" w:styleId="130">
    <w:name w:val="List Table 3 - Accent 6"/>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2Vert"/>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tblStylePr w:type="band2Horz"/>
    <w:tblStylePr w:type="neCell"/>
    <w:tblStylePr w:type="nwCell"/>
    <w:tblStylePr w:type="seCell"/>
    <w:tblStylePr w:type="swCell"/>
  </w:style>
  <w:style w:type="table" w:customStyle="1" w:styleId="131">
    <w:name w:val="List Table 4"/>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32">
    <w:name w:val="List Table 4 - Accent 1"/>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themeColor="accent1" w:themeTint="40" w:fill="D2DFEE" w:themeFill="accent1" w:themeFillTint="40"/>
      </w:tcPr>
    </w:tblStylePr>
    <w:tblStylePr w:type="band2Vert"/>
    <w:tblStylePr w:type="band1Horz">
      <w:rPr>
        <w:rFonts w:ascii="Arial" w:hAnsi="Arial"/>
        <w:color w:val="404040"/>
        <w:sz w:val="22"/>
      </w:rPr>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33">
    <w:name w:val="List Table 4 - Accent 2"/>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3D2" w:themeColor="accent2" w:themeTint="40" w:fill="EFD3D2" w:themeFill="accent2" w:themeFillTint="40"/>
      </w:tcPr>
    </w:tblStylePr>
    <w:tblStylePr w:type="band2Vert"/>
    <w:tblStylePr w:type="band1Horz">
      <w:rPr>
        <w:rFonts w:ascii="Arial" w:hAnsi="Arial"/>
        <w:color w:val="404040"/>
        <w:sz w:val="22"/>
      </w:rPr>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34">
    <w:name w:val="List Table 4 - Accent 3"/>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DD5" w:themeColor="accent3" w:themeTint="40" w:fill="E5EDD5" w:themeFill="accent3" w:themeFillTint="40"/>
      </w:tcPr>
    </w:tblStylePr>
    <w:tblStylePr w:type="band2Vert"/>
    <w:tblStylePr w:type="band1Horz">
      <w:rPr>
        <w:rFonts w:ascii="Arial" w:hAnsi="Arial"/>
        <w:color w:val="404040"/>
        <w:sz w:val="22"/>
      </w:rPr>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35">
    <w:name w:val="List Table 4 - Accent 4"/>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themeColor="accent4" w:themeTint="40" w:fill="DFD8E7" w:themeFill="accent4" w:themeFillTint="40"/>
      </w:tcPr>
    </w:tblStylePr>
    <w:tblStylePr w:type="band2Vert"/>
    <w:tblStylePr w:type="band1Horz">
      <w:rPr>
        <w:rFonts w:ascii="Arial" w:hAnsi="Arial"/>
        <w:color w:val="404040"/>
        <w:sz w:val="22"/>
      </w:rPr>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36">
    <w:name w:val="List Table 4 - Accent 5"/>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themeColor="accent5" w:themeTint="40" w:fill="D1EAF0" w:themeFill="accent5" w:themeFillTint="40"/>
      </w:tcPr>
    </w:tblStylePr>
    <w:tblStylePr w:type="band2Vert"/>
    <w:tblStylePr w:type="band1Horz">
      <w:rPr>
        <w:rFonts w:ascii="Arial" w:hAnsi="Arial"/>
        <w:color w:val="404040"/>
        <w:sz w:val="22"/>
      </w:rPr>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37">
    <w:name w:val="List Table 4 - Accent 6"/>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CE4D0" w:themeColor="accent6" w:themeTint="40" w:fill="FCE4D0" w:themeFill="accent6" w:themeFillTint="40"/>
      </w:tcPr>
    </w:tblStylePr>
    <w:tblStylePr w:type="band2Vert"/>
    <w:tblStylePr w:type="band1Horz">
      <w:rPr>
        <w:rFonts w:ascii="Arial" w:hAnsi="Arial"/>
        <w:color w:val="404040"/>
        <w:sz w:val="22"/>
      </w:rPr>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38">
    <w:name w:val="List Table 5 Dark"/>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StylePr w:type="nwCell"/>
    <w:tblStylePr w:type="seCell"/>
    <w:tblStylePr w:type="swCell"/>
  </w:style>
  <w:style w:type="table" w:customStyle="1" w:styleId="139">
    <w:name w:val="List Table 5 Dark - Accent 1"/>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r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4F81BD" w:themeColor="accent1"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F81BD" w:themeColor="accent1" w:fill="4F81BD" w:themeFill="accent1"/>
      </w:tcPr>
    </w:tblStylePr>
    <w:tblStylePr w:type="band2Horz">
      <w:tcPr>
        <w:tcBorders>
          <w:top w:val="single" w:color="FFFFFF" w:themeColor="light1" w:sz="4" w:space="0"/>
          <w:bottom w:val="single" w:color="FFFFFF" w:themeColor="light1" w:sz="4" w:space="0"/>
        </w:tcBorders>
        <w:shd w:val="clear" w:color="4F81BD" w:themeColor="accent1" w:fill="4F81BD" w:themeFill="accent1"/>
      </w:tcPr>
    </w:tblStylePr>
    <w:tblStylePr w:type="neCell"/>
    <w:tblStylePr w:type="nwCell"/>
    <w:tblStylePr w:type="seCell"/>
    <w:tblStylePr w:type="swCell"/>
  </w:style>
  <w:style w:type="table" w:customStyle="1" w:styleId="140">
    <w:name w:val="List Table 5 Dark - Accent 2"/>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r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neCell"/>
    <w:tblStylePr w:type="nwCell"/>
    <w:tblStylePr w:type="seCell"/>
    <w:tblStylePr w:type="swCell"/>
  </w:style>
  <w:style w:type="table" w:customStyle="1" w:styleId="141">
    <w:name w:val="List Table 5 Dark - Accent 3"/>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r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neCell"/>
    <w:tblStylePr w:type="nwCell"/>
    <w:tblStylePr w:type="seCell"/>
    <w:tblStylePr w:type="swCell"/>
  </w:style>
  <w:style w:type="table" w:customStyle="1" w:styleId="142">
    <w:name w:val="List Table 5 Dark - Accent 4"/>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r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neCell"/>
    <w:tblStylePr w:type="nwCell"/>
    <w:tblStylePr w:type="seCell"/>
    <w:tblStylePr w:type="swCell"/>
  </w:style>
  <w:style w:type="table" w:customStyle="1" w:styleId="143">
    <w:name w:val="List Table 5 Dark - Accent 5"/>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r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neCell"/>
    <w:tblStylePr w:type="nwCell"/>
    <w:tblStylePr w:type="seCell"/>
    <w:tblStylePr w:type="swCell"/>
  </w:style>
  <w:style w:type="table" w:customStyle="1" w:styleId="144">
    <w:name w:val="List Table 5 Dark - Accent 6"/>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r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neCell"/>
    <w:tblStylePr w:type="nwCell"/>
    <w:tblStylePr w:type="seCell"/>
    <w:tblStylePr w:type="swCell"/>
  </w:style>
  <w:style w:type="table" w:customStyle="1" w:styleId="145">
    <w:name w:val="List Table 6 Colorful"/>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rPr>
      <w:tcPr>
        <w:tcBorders>
          <w:bottom w:val="single" w:color="7E7E7E" w:themeColor="text1" w:themeTint="80" w:sz="4" w:space="0"/>
        </w:tcBorders>
      </w:tcPr>
    </w:tblStylePr>
    <w:tblStylePr w:type="lastRow">
      <w:rPr>
        <w:b/>
        <w:color w:val="000000" w:themeColor="text1"/>
      </w:rPr>
      <w:tcPr>
        <w:tcBorders>
          <w:top w:val="single" w:color="7E7E7E" w:themeColor="text1" w:themeTint="80" w:sz="4" w:space="0"/>
        </w:tcBorders>
      </w:tcPr>
    </w:tblStylePr>
    <w:tblStylePr w:type="firstCol">
      <w:rPr>
        <w:b/>
        <w:color w:val="000000" w:themeColor="text1"/>
      </w:rPr>
    </w:tblStylePr>
    <w:tblStylePr w:type="lastCol">
      <w:rPr>
        <w:b/>
        <w:color w:val="000000" w:themeColor="text1"/>
      </w:rPr>
    </w:tblStylePr>
    <w:tblStylePr w:type="band1Vert">
      <w:tcPr>
        <w:shd w:val="clear" w:color="BEBEBE" w:themeColor="text1" w:themeTint="40" w:fill="BEBEBE" w:themeFill="text1" w:themeFillTint="40"/>
      </w:tcPr>
    </w:tblStylePr>
    <w:tblStylePr w:type="band2Vert"/>
    <w:tblStylePr w:type="band1Horz">
      <w:rPr>
        <w:rFonts w:ascii="Arial" w:hAnsi="Arial"/>
        <w:color w:val="000000" w:themeColor="text1"/>
        <w:sz w:val="22"/>
      </w:rPr>
      <w:tcPr>
        <w:shd w:val="clear" w:color="BEBEBE" w:themeColor="text1" w:themeTint="40" w:fill="BEBEBE" w:themeFill="text1" w:themeFillTint="40"/>
      </w:tcPr>
    </w:tblStylePr>
    <w:tblStylePr w:type="band2Horz">
      <w:rPr>
        <w:rFonts w:ascii="Arial" w:hAnsi="Arial"/>
        <w:color w:val="000000" w:themeColor="text1"/>
        <w:sz w:val="22"/>
      </w:rPr>
    </w:tblStylePr>
    <w:tblStylePr w:type="neCell"/>
    <w:tblStylePr w:type="nwCell"/>
    <w:tblStylePr w:type="seCell"/>
    <w:tblStylePr w:type="swCell"/>
  </w:style>
  <w:style w:type="table" w:customStyle="1" w:styleId="146">
    <w:name w:val="List Table 6 Colorful - Accent 1"/>
    <w:uiPriority w:val="99"/>
    <w:pPr>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5"/>
      </w:rPr>
      <w:tcPr>
        <w:tcBorders>
          <w:bottom w:val="single" w:color="4F81BD" w:themeColor="accent1" w:sz="4" w:space="0"/>
        </w:tcBorders>
      </w:tcPr>
    </w:tblStylePr>
    <w:tblStylePr w:type="lastRow">
      <w:rPr>
        <w:b/>
        <w:color w:val="2A4B71" w:themeColor="accent1" w:themeShade="95"/>
      </w:rPr>
      <w:tcPr>
        <w:tcBorders>
          <w:top w:val="single" w:color="4F81BD" w:themeColor="accent1" w:sz="4" w:space="0"/>
        </w:tcBorders>
      </w:tcPr>
    </w:tblStylePr>
    <w:tblStylePr w:type="firstCol">
      <w:rPr>
        <w:b/>
        <w:color w:val="2A4B71" w:themeColor="accent1" w:themeShade="95"/>
      </w:rPr>
    </w:tblStylePr>
    <w:tblStylePr w:type="lastCol">
      <w:rPr>
        <w:b/>
        <w:color w:val="2A4B71" w:themeColor="accent1" w:themeShade="95"/>
      </w:rPr>
    </w:tblStylePr>
    <w:tblStylePr w:type="band1Vert">
      <w:tcPr>
        <w:shd w:val="clear" w:color="D2DFEE" w:themeColor="accent1" w:themeTint="40" w:fill="D2DFEE" w:themeFill="accent1" w:themeFillTint="40"/>
      </w:tcPr>
    </w:tblStylePr>
    <w:tblStylePr w:type="band2Vert"/>
    <w:tblStylePr w:type="band1Horz">
      <w:rPr>
        <w:rFonts w:ascii="Arial" w:hAnsi="Arial"/>
        <w:color w:val="2A4B71" w:themeColor="accent1" w:themeShade="95"/>
        <w:sz w:val="22"/>
      </w:rPr>
      <w:tcPr>
        <w:shd w:val="clear" w:color="D2DFEE" w:themeColor="accent1" w:themeTint="40" w:fill="D2DFEE" w:themeFill="accent1" w:themeFillTint="40"/>
      </w:tcPr>
    </w:tblStylePr>
    <w:tblStylePr w:type="band2Horz">
      <w:rPr>
        <w:rFonts w:ascii="Arial" w:hAnsi="Arial"/>
        <w:color w:val="2A4B71" w:themeColor="accent1" w:themeShade="95"/>
        <w:sz w:val="22"/>
      </w:rPr>
    </w:tblStylePr>
    <w:tblStylePr w:type="neCell"/>
    <w:tblStylePr w:type="nwCell"/>
    <w:tblStylePr w:type="seCell"/>
    <w:tblStylePr w:type="swCell"/>
  </w:style>
  <w:style w:type="table" w:customStyle="1" w:styleId="147">
    <w:name w:val="List Table 6 Colorful - Accent 2"/>
    <w:uiPriority w:val="99"/>
    <w:pPr>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99795" w:themeColor="accent2" w:themeShade="95" w:themeTint="97"/>
      </w:rPr>
      <w:tcPr>
        <w:tcBorders>
          <w:bottom w:val="single" w:color="D99795" w:themeColor="accent2" w:themeTint="97" w:sz="4" w:space="0"/>
        </w:tcBorders>
      </w:tcPr>
    </w:tblStylePr>
    <w:tblStylePr w:type="lastRow">
      <w:rPr>
        <w:b/>
        <w:color w:val="D99795" w:themeColor="accent2" w:themeShade="95" w:themeTint="97"/>
      </w:rPr>
      <w:tcPr>
        <w:tcBorders>
          <w:top w:val="single" w:color="D99795" w:themeColor="accent2" w:themeTint="97" w:sz="4" w:space="0"/>
        </w:tcBorders>
      </w:tcPr>
    </w:tblStylePr>
    <w:tblStylePr w:type="firstCol">
      <w:rPr>
        <w:b/>
        <w:color w:val="D99795" w:themeColor="accent2" w:themeShade="95" w:themeTint="97"/>
      </w:rPr>
    </w:tblStylePr>
    <w:tblStylePr w:type="lastCol">
      <w:rPr>
        <w:b/>
        <w:color w:val="D99795" w:themeColor="accent2" w:themeShade="95" w:themeTint="97"/>
      </w:rPr>
    </w:tblStylePr>
    <w:tblStylePr w:type="band1Vert">
      <w:tcPr>
        <w:shd w:val="clear" w:color="EFD3D2" w:themeColor="accent2" w:themeTint="40" w:fill="EFD3D2" w:themeFill="accent2" w:themeFillTint="40"/>
      </w:tcPr>
    </w:tblStylePr>
    <w:tblStylePr w:type="band2Vert"/>
    <w:tblStylePr w:type="band1Horz">
      <w:rPr>
        <w:rFonts w:ascii="Arial" w:hAnsi="Arial"/>
        <w:color w:val="D99795" w:themeColor="accent2" w:themeShade="95" w:themeTint="97"/>
        <w:sz w:val="22"/>
      </w:rPr>
      <w:tcPr>
        <w:shd w:val="clear" w:color="EFD3D2" w:themeColor="accent2" w:themeTint="40" w:fill="EFD3D2" w:themeFill="accent2" w:themeFillTint="40"/>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48">
    <w:name w:val="List Table 6 Colorful - Accent 3"/>
    <w:uiPriority w:val="99"/>
    <w:pPr>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C" w:themeColor="accent3" w:themeShade="95" w:themeTint="98"/>
      </w:rPr>
      <w:tcPr>
        <w:tcBorders>
          <w:bottom w:val="single" w:color="C3D69C" w:themeColor="accent3" w:themeTint="98" w:sz="4" w:space="0"/>
        </w:tcBorders>
      </w:tcPr>
    </w:tblStylePr>
    <w:tblStylePr w:type="lastRow">
      <w:rPr>
        <w:b/>
        <w:color w:val="C3D69C" w:themeColor="accent3" w:themeShade="95" w:themeTint="98"/>
      </w:rPr>
      <w:tcPr>
        <w:tcBorders>
          <w:top w:val="single" w:color="C3D69C" w:themeColor="accent3" w:themeTint="98" w:sz="4" w:space="0"/>
        </w:tcBorders>
      </w:tcPr>
    </w:tblStylePr>
    <w:tblStylePr w:type="firstCol">
      <w:rPr>
        <w:b/>
        <w:color w:val="C3D69C" w:themeColor="accent3" w:themeShade="95" w:themeTint="98"/>
      </w:rPr>
    </w:tblStylePr>
    <w:tblStylePr w:type="lastCol">
      <w:rPr>
        <w:b/>
        <w:color w:val="C3D69C" w:themeColor="accent3" w:themeShade="95" w:themeTint="98"/>
      </w:rPr>
    </w:tblStylePr>
    <w:tblStylePr w:type="band1Vert">
      <w:tcPr>
        <w:shd w:val="clear" w:color="E5EDD5" w:themeColor="accent3" w:themeTint="40" w:fill="E5EDD5" w:themeFill="accent3" w:themeFillTint="40"/>
      </w:tcPr>
    </w:tblStylePr>
    <w:tblStylePr w:type="band2Vert"/>
    <w:tblStylePr w:type="band1Horz">
      <w:rPr>
        <w:rFonts w:ascii="Arial" w:hAnsi="Arial"/>
        <w:color w:val="C3D69C" w:themeColor="accent3" w:themeShade="95" w:themeTint="98"/>
        <w:sz w:val="22"/>
      </w:rPr>
      <w:tcPr>
        <w:shd w:val="clear" w:color="E5EDD5" w:themeColor="accent3" w:themeTint="40" w:fill="E5EDD5" w:themeFill="accent3" w:themeFillTint="40"/>
      </w:tcPr>
    </w:tblStylePr>
    <w:tblStylePr w:type="band2Horz">
      <w:rPr>
        <w:rFonts w:ascii="Arial" w:hAnsi="Arial"/>
        <w:color w:val="C3D69C" w:themeColor="accent3" w:themeShade="95" w:themeTint="98"/>
        <w:sz w:val="22"/>
      </w:rPr>
    </w:tblStylePr>
    <w:tblStylePr w:type="neCell"/>
    <w:tblStylePr w:type="nwCell"/>
    <w:tblStylePr w:type="seCell"/>
    <w:tblStylePr w:type="swCell"/>
  </w:style>
  <w:style w:type="table" w:customStyle="1" w:styleId="149">
    <w:name w:val="List Table 6 Colorful - Accent 4"/>
    <w:uiPriority w:val="99"/>
    <w:pPr>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2A1C6" w:themeColor="accent4" w:themeShade="95" w:themeTint="9A"/>
      </w:rPr>
      <w:tcPr>
        <w:tcBorders>
          <w:bottom w:val="single" w:color="B2A1C6" w:themeColor="accent4" w:themeTint="9A" w:sz="4" w:space="0"/>
        </w:tcBorders>
      </w:tcPr>
    </w:tblStylePr>
    <w:tblStylePr w:type="lastRow">
      <w:rPr>
        <w:b/>
        <w:color w:val="B2A1C6" w:themeColor="accent4" w:themeShade="95" w:themeTint="9A"/>
      </w:rPr>
      <w:tcPr>
        <w:tcBorders>
          <w:top w:val="single" w:color="B2A1C6" w:themeColor="accent4" w:themeTint="9A" w:sz="4" w:space="0"/>
        </w:tcBorders>
      </w:tcPr>
    </w:tblStylePr>
    <w:tblStylePr w:type="firstCol">
      <w:rPr>
        <w:b/>
        <w:color w:val="B2A1C6" w:themeColor="accent4" w:themeShade="95" w:themeTint="9A"/>
      </w:rPr>
    </w:tblStylePr>
    <w:tblStylePr w:type="lastCol">
      <w:rPr>
        <w:b/>
        <w:color w:val="B2A1C6" w:themeColor="accent4" w:themeShade="95" w:themeTint="9A"/>
      </w:rPr>
    </w:tblStylePr>
    <w:tblStylePr w:type="band1Vert">
      <w:tcPr>
        <w:shd w:val="clear" w:color="DFD8E7" w:themeColor="accent4" w:themeTint="40" w:fill="DFD8E7" w:themeFill="accent4" w:themeFillTint="40"/>
      </w:tcPr>
    </w:tblStylePr>
    <w:tblStylePr w:type="band2Vert"/>
    <w:tblStylePr w:type="band1Horz">
      <w:rPr>
        <w:rFonts w:ascii="Arial" w:hAnsi="Arial"/>
        <w:color w:val="B2A1C6" w:themeColor="accent4" w:themeShade="95" w:themeTint="9A"/>
        <w:sz w:val="22"/>
      </w:rPr>
      <w:tcPr>
        <w:shd w:val="clear" w:color="DFD8E7" w:themeColor="accent4" w:themeTint="40" w:fill="DFD8E7" w:themeFill="accent4" w:themeFillTint="40"/>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50">
    <w:name w:val="List Table 6 Colorful - Accent 5"/>
    <w:uiPriority w:val="99"/>
    <w:pPr>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2CCDC" w:themeColor="accent5" w:themeShade="95" w:themeTint="9A"/>
      </w:rPr>
      <w:tcPr>
        <w:tcBorders>
          <w:bottom w:val="single" w:color="92CCDC" w:themeColor="accent5" w:themeTint="9A" w:sz="4" w:space="0"/>
        </w:tcBorders>
      </w:tcPr>
    </w:tblStylePr>
    <w:tblStylePr w:type="lastRow">
      <w:rPr>
        <w:b/>
        <w:color w:val="92CCDC" w:themeColor="accent5" w:themeShade="95" w:themeTint="9A"/>
      </w:rPr>
      <w:tcPr>
        <w:tcBorders>
          <w:top w:val="single" w:color="92CCDC" w:themeColor="accent5" w:themeTint="9A" w:sz="4" w:space="0"/>
        </w:tcBorders>
      </w:tcPr>
    </w:tblStylePr>
    <w:tblStylePr w:type="firstCol">
      <w:rPr>
        <w:b/>
        <w:color w:val="92CCDC" w:themeColor="accent5" w:themeShade="95" w:themeTint="9A"/>
      </w:rPr>
    </w:tblStylePr>
    <w:tblStylePr w:type="lastCol">
      <w:rPr>
        <w:b/>
        <w:color w:val="92CCDC" w:themeColor="accent5" w:themeShade="95" w:themeTint="9A"/>
      </w:rPr>
    </w:tblStylePr>
    <w:tblStylePr w:type="band1Vert">
      <w:tcPr>
        <w:shd w:val="clear" w:color="D1EAF0" w:themeColor="accent5" w:themeTint="40" w:fill="D1EAF0" w:themeFill="accent5" w:themeFillTint="40"/>
      </w:tcPr>
    </w:tblStylePr>
    <w:tblStylePr w:type="band2Vert"/>
    <w:tblStylePr w:type="band1Horz">
      <w:rPr>
        <w:rFonts w:ascii="Arial" w:hAnsi="Arial"/>
        <w:color w:val="92CCDC" w:themeColor="accent5" w:themeShade="95" w:themeTint="9A"/>
        <w:sz w:val="22"/>
      </w:rPr>
      <w:tcPr>
        <w:shd w:val="clear" w:color="D1EAF0" w:themeColor="accent5" w:themeTint="40" w:fill="D1EAF0" w:themeFill="accent5" w:themeFillTint="40"/>
      </w:tcPr>
    </w:tblStylePr>
    <w:tblStylePr w:type="band2Horz">
      <w:rPr>
        <w:rFonts w:ascii="Arial" w:hAnsi="Arial"/>
        <w:color w:val="92CCDC" w:themeColor="accent5" w:themeShade="95" w:themeTint="9A"/>
        <w:sz w:val="22"/>
      </w:rPr>
    </w:tblStylePr>
    <w:tblStylePr w:type="neCell"/>
    <w:tblStylePr w:type="nwCell"/>
    <w:tblStylePr w:type="seCell"/>
    <w:tblStylePr w:type="swCell"/>
  </w:style>
  <w:style w:type="table" w:customStyle="1" w:styleId="151">
    <w:name w:val="List Table 6 Colorful - Accent 6"/>
    <w:uiPriority w:val="99"/>
    <w:pPr>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Shade="95" w:themeTint="98"/>
      </w:rPr>
      <w:tcPr>
        <w:tcBorders>
          <w:bottom w:val="single" w:color="FAC090" w:themeColor="accent6" w:themeTint="98" w:sz="4" w:space="0"/>
        </w:tcBorders>
      </w:tcPr>
    </w:tblStylePr>
    <w:tblStylePr w:type="lastRow">
      <w:rPr>
        <w:b/>
        <w:color w:val="FAC090" w:themeColor="accent6" w:themeShade="95" w:themeTint="98"/>
      </w:rPr>
      <w:tcPr>
        <w:tcBorders>
          <w:top w:val="single" w:color="FAC090" w:themeColor="accent6" w:themeTint="98" w:sz="4" w:space="0"/>
        </w:tcBorders>
      </w:tcPr>
    </w:tblStylePr>
    <w:tblStylePr w:type="firstCol">
      <w:rPr>
        <w:b/>
        <w:color w:val="FAC090" w:themeColor="accent6" w:themeShade="95" w:themeTint="98"/>
      </w:rPr>
    </w:tblStylePr>
    <w:tblStylePr w:type="lastCol">
      <w:rPr>
        <w:b/>
        <w:color w:val="FAC090" w:themeColor="accent6" w:themeShade="95" w:themeTint="98"/>
      </w:rPr>
    </w:tblStylePr>
    <w:tblStylePr w:type="band1Vert">
      <w:tcPr>
        <w:shd w:val="clear" w:color="FCE4D0" w:themeColor="accent6" w:themeTint="40" w:fill="FCE4D0" w:themeFill="accent6" w:themeFillTint="40"/>
      </w:tcPr>
    </w:tblStylePr>
    <w:tblStylePr w:type="band2Vert"/>
    <w:tblStylePr w:type="band1Horz">
      <w:rPr>
        <w:rFonts w:ascii="Arial" w:hAnsi="Arial"/>
        <w:color w:val="FAC090" w:themeColor="accent6" w:themeShade="95" w:themeTint="98"/>
        <w:sz w:val="22"/>
      </w:rPr>
      <w:tcPr>
        <w:shd w:val="clear" w:color="FCE4D0" w:themeColor="accent6" w:themeTint="40" w:fill="FCE4D0" w:themeFill="accent6" w:themeFillTint="40"/>
      </w:tcPr>
    </w:tblStylePr>
    <w:tblStylePr w:type="band2Horz">
      <w:rPr>
        <w:rFonts w:ascii="Arial" w:hAnsi="Arial"/>
        <w:color w:val="FAC090" w:themeColor="accent6" w:themeShade="95" w:themeTint="98"/>
        <w:sz w:val="22"/>
      </w:rPr>
    </w:tblStylePr>
    <w:tblStylePr w:type="neCell"/>
    <w:tblStylePr w:type="nwCell"/>
    <w:tblStylePr w:type="seCell"/>
    <w:tblStylePr w:type="swCell"/>
  </w:style>
  <w:style w:type="table" w:customStyle="1" w:styleId="152">
    <w:name w:val="List Table 7 Colorful"/>
    <w:uiPriority w:val="99"/>
    <w:pPr>
      <w:spacing w:after="0" w:line="240" w:lineRule="auto"/>
    </w:pPr>
    <w:tblPr>
      <w:tblBorders>
        <w:right w:val="single" w:color="7E7E7E" w:themeColor="text1" w:themeTint="80" w:sz="4" w:space="0"/>
      </w:tblBorders>
    </w:tblPr>
    <w:tblStylePr w:type="firstRow">
      <w:rPr>
        <w:rFonts w:ascii="Arial" w:hAnsi="Arial"/>
        <w:i/>
        <w:color w:val="7E7E7E" w:themeColor="text1" w:themeShade="95" w:themeTint="80"/>
        <w:sz w:val="22"/>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7E7E7E" w:themeColor="text1" w:themeShade="95" w:themeTint="80"/>
        <w:sz w:val="22"/>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7E7E7E" w:themeColor="text1" w:themeShade="95" w:themeTint="80"/>
        <w:sz w:val="22"/>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7E7E7E" w:themeColor="text1" w:themeShade="95" w:themeTint="80"/>
        <w:sz w:val="22"/>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2Vert"/>
    <w:tblStylePr w:type="band1Horz">
      <w:rPr>
        <w:rFonts w:ascii="Arial" w:hAnsi="Arial"/>
        <w:color w:val="7E7E7E" w:themeColor="text1" w:themeShade="95" w:themeTint="80"/>
        <w:sz w:val="22"/>
      </w:rPr>
      <w:tcPr>
        <w:shd w:val="clear" w:color="BEBEBE" w:themeColor="text1" w:themeTint="40" w:fill="BEBEBE" w:themeFill="text1" w:themeFillTint="40"/>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153">
    <w:name w:val="List Table 7 Colorful - Accent 1"/>
    <w:uiPriority w:val="99"/>
    <w:pPr>
      <w:spacing w:after="0" w:line="240" w:lineRule="auto"/>
    </w:pPr>
    <w:tblPr>
      <w:tblBorders>
        <w:right w:val="single" w:color="4F81BD" w:themeColor="accent1" w:sz="4" w:space="0"/>
      </w:tblBorders>
    </w:tblPr>
    <w:tblStylePr w:type="firstRow">
      <w:rPr>
        <w:rFonts w:ascii="Arial" w:hAnsi="Arial"/>
        <w:i/>
        <w:color w:val="2A4B71" w:themeColor="accent1" w:themeShade="95"/>
        <w:sz w:val="22"/>
      </w:r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5"/>
        <w:sz w:val="22"/>
      </w:r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5"/>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5"/>
        <w:sz w:val="22"/>
      </w:rPr>
      <w:tcPr>
        <w:tcBorders>
          <w:top w:val="nil"/>
          <w:left w:val="single" w:color="4F81BD" w:themeColor="accent1" w:sz="4" w:space="0"/>
          <w:bottom w:val="nil"/>
          <w:right w:val="nil"/>
        </w:tcBorders>
        <w:shd w:val="clear" w:color="FFFFFF" w:fill="auto"/>
      </w:tcPr>
    </w:tblStylePr>
    <w:tblStylePr w:type="band1Vert">
      <w:tcPr>
        <w:shd w:val="clear" w:color="D2DFEE" w:themeColor="accent1" w:themeTint="40" w:fill="D2DFEE" w:themeFill="accent1" w:themeFillTint="40"/>
      </w:tcPr>
    </w:tblStylePr>
    <w:tblStylePr w:type="band2Vert"/>
    <w:tblStylePr w:type="band1Horz">
      <w:rPr>
        <w:rFonts w:ascii="Arial" w:hAnsi="Arial"/>
        <w:color w:val="2A4B71" w:themeColor="accent1" w:themeShade="95"/>
        <w:sz w:val="22"/>
      </w:rPr>
      <w:tcPr>
        <w:shd w:val="clear" w:color="D2DFEE" w:themeColor="accent1" w:themeTint="40" w:fill="D2DFEE" w:themeFill="accent1" w:themeFillTint="40"/>
      </w:tcPr>
    </w:tblStylePr>
    <w:tblStylePr w:type="band2Horz">
      <w:rPr>
        <w:rFonts w:ascii="Arial" w:hAnsi="Arial"/>
        <w:color w:val="2A4B71" w:themeColor="accent1" w:themeShade="95"/>
        <w:sz w:val="22"/>
      </w:rPr>
    </w:tblStylePr>
    <w:tblStylePr w:type="neCell"/>
    <w:tblStylePr w:type="nwCell"/>
    <w:tblStylePr w:type="seCell"/>
    <w:tblStylePr w:type="swCell"/>
  </w:style>
  <w:style w:type="table" w:customStyle="1" w:styleId="154">
    <w:name w:val="List Table 7 Colorful - Accent 2"/>
    <w:uiPriority w:val="99"/>
    <w:pPr>
      <w:spacing w:after="0" w:line="240" w:lineRule="auto"/>
    </w:pPr>
    <w:tblPr>
      <w:tblBorders>
        <w:right w:val="single" w:color="D99795" w:themeColor="accent2" w:themeTint="97" w:sz="4" w:space="0"/>
      </w:tblBorders>
    </w:tblPr>
    <w:tblStylePr w:type="firstRow">
      <w:rPr>
        <w:rFonts w:ascii="Arial" w:hAnsi="Arial"/>
        <w:i/>
        <w:color w:val="D99795" w:themeColor="accent2" w:themeShade="95" w:themeTint="97"/>
        <w:sz w:val="22"/>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99795" w:themeColor="accent2" w:themeShade="95" w:themeTint="97"/>
        <w:sz w:val="22"/>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99795" w:themeColor="accent2" w:themeShade="95" w:themeTint="97"/>
        <w:sz w:val="22"/>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99795" w:themeColor="accent2" w:themeShade="95" w:themeTint="97"/>
        <w:sz w:val="22"/>
      </w:rPr>
      <w:tcPr>
        <w:tcBorders>
          <w:top w:val="nil"/>
          <w:left w:val="single" w:color="D99795" w:themeColor="accent2" w:themeTint="97" w:sz="4" w:space="0"/>
          <w:bottom w:val="nil"/>
          <w:right w:val="nil"/>
        </w:tcBorders>
        <w:shd w:val="clear" w:color="FFFFFF" w:fill="auto"/>
      </w:tcPr>
    </w:tblStylePr>
    <w:tblStylePr w:type="band1Vert">
      <w:tcPr>
        <w:shd w:val="clear" w:color="EFD3D2" w:themeColor="accent2" w:themeTint="40" w:fill="EFD3D2" w:themeFill="accent2" w:themeFillTint="40"/>
      </w:tcPr>
    </w:tblStylePr>
    <w:tblStylePr w:type="band2Vert"/>
    <w:tblStylePr w:type="band1Horz">
      <w:rPr>
        <w:rFonts w:ascii="Arial" w:hAnsi="Arial"/>
        <w:color w:val="D99795" w:themeColor="accent2" w:themeShade="95" w:themeTint="97"/>
        <w:sz w:val="22"/>
      </w:rPr>
      <w:tcPr>
        <w:shd w:val="clear" w:color="EFD3D2" w:themeColor="accent2" w:themeTint="40" w:fill="EFD3D2" w:themeFill="accent2" w:themeFillTint="40"/>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55">
    <w:name w:val="List Table 7 Colorful - Accent 3"/>
    <w:uiPriority w:val="99"/>
    <w:pPr>
      <w:spacing w:after="0" w:line="240" w:lineRule="auto"/>
    </w:pPr>
    <w:tblPr>
      <w:tblBorders>
        <w:right w:val="single" w:color="C3D69C" w:themeColor="accent3" w:themeTint="98" w:sz="4" w:space="0"/>
      </w:tblBorders>
    </w:tblPr>
    <w:tblStylePr w:type="firstRow">
      <w:rPr>
        <w:rFonts w:ascii="Arial" w:hAnsi="Arial"/>
        <w:i/>
        <w:color w:val="C3D69C" w:themeColor="accent3" w:themeShade="95" w:themeTint="98"/>
        <w:sz w:val="22"/>
      </w:r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C" w:themeColor="accent3" w:themeShade="95" w:themeTint="98"/>
        <w:sz w:val="22"/>
      </w:r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C" w:themeColor="accent3" w:themeShade="95" w:themeTint="98"/>
        <w:sz w:val="22"/>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C" w:themeColor="accent3" w:themeShade="95" w:themeTint="98"/>
        <w:sz w:val="22"/>
      </w:rPr>
      <w:tcPr>
        <w:tcBorders>
          <w:top w:val="nil"/>
          <w:left w:val="single" w:color="C3D69C" w:themeColor="accent3" w:themeTint="98" w:sz="4" w:space="0"/>
          <w:bottom w:val="nil"/>
          <w:right w:val="nil"/>
        </w:tcBorders>
        <w:shd w:val="clear" w:color="FFFFFF" w:fill="auto"/>
      </w:tcPr>
    </w:tblStylePr>
    <w:tblStylePr w:type="band1Vert">
      <w:tcPr>
        <w:shd w:val="clear" w:color="E5EDD5" w:themeColor="accent3" w:themeTint="40" w:fill="E5EDD5" w:themeFill="accent3" w:themeFillTint="40"/>
      </w:tcPr>
    </w:tblStylePr>
    <w:tblStylePr w:type="band2Vert"/>
    <w:tblStylePr w:type="band1Horz">
      <w:rPr>
        <w:rFonts w:ascii="Arial" w:hAnsi="Arial"/>
        <w:color w:val="C3D69C" w:themeColor="accent3" w:themeShade="95" w:themeTint="98"/>
        <w:sz w:val="22"/>
      </w:rPr>
      <w:tcPr>
        <w:shd w:val="clear" w:color="E5EDD5" w:themeColor="accent3" w:themeTint="40" w:fill="E5EDD5" w:themeFill="accent3" w:themeFillTint="40"/>
      </w:tcPr>
    </w:tblStylePr>
    <w:tblStylePr w:type="band2Horz">
      <w:rPr>
        <w:rFonts w:ascii="Arial" w:hAnsi="Arial"/>
        <w:color w:val="C3D69C" w:themeColor="accent3" w:themeShade="95" w:themeTint="98"/>
        <w:sz w:val="22"/>
      </w:rPr>
    </w:tblStylePr>
    <w:tblStylePr w:type="neCell"/>
    <w:tblStylePr w:type="nwCell"/>
    <w:tblStylePr w:type="seCell"/>
    <w:tblStylePr w:type="swCell"/>
  </w:style>
  <w:style w:type="table" w:customStyle="1" w:styleId="156">
    <w:name w:val="List Table 7 Colorful - Accent 4"/>
    <w:uiPriority w:val="99"/>
    <w:pPr>
      <w:spacing w:after="0" w:line="240" w:lineRule="auto"/>
    </w:pPr>
    <w:tblPr>
      <w:tblBorders>
        <w:right w:val="single" w:color="B2A1C6" w:themeColor="accent4" w:themeTint="9A" w:sz="4" w:space="0"/>
      </w:tblBorders>
    </w:tblPr>
    <w:tblStylePr w:type="firstRow">
      <w:rPr>
        <w:rFonts w:ascii="Arial" w:hAnsi="Arial"/>
        <w:i/>
        <w:color w:val="B2A1C6" w:themeColor="accent4" w:themeShade="95" w:themeTint="9A"/>
        <w:sz w:val="22"/>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2A1C6" w:themeColor="accent4" w:themeShade="95" w:themeTint="9A"/>
        <w:sz w:val="22"/>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2A1C6" w:themeColor="accent4" w:themeShade="95" w:themeTint="9A"/>
        <w:sz w:val="22"/>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2A1C6" w:themeColor="accent4" w:themeShade="95" w:themeTint="9A"/>
        <w:sz w:val="22"/>
      </w:rPr>
      <w:tcPr>
        <w:tcBorders>
          <w:top w:val="nil"/>
          <w:left w:val="single" w:color="B2A1C6" w:themeColor="accent4" w:themeTint="9A" w:sz="4" w:space="0"/>
          <w:bottom w:val="nil"/>
          <w:right w:val="nil"/>
        </w:tcBorders>
        <w:shd w:val="clear" w:color="FFFFFF" w:fill="auto"/>
      </w:tcPr>
    </w:tblStylePr>
    <w:tblStylePr w:type="band1Vert">
      <w:tcPr>
        <w:shd w:val="clear" w:color="DFD8E7" w:themeColor="accent4" w:themeTint="40" w:fill="DFD8E7" w:themeFill="accent4" w:themeFillTint="40"/>
      </w:tcPr>
    </w:tblStylePr>
    <w:tblStylePr w:type="band2Vert"/>
    <w:tblStylePr w:type="band1Horz">
      <w:rPr>
        <w:rFonts w:ascii="Arial" w:hAnsi="Arial"/>
        <w:color w:val="B2A1C6" w:themeColor="accent4" w:themeShade="95" w:themeTint="9A"/>
        <w:sz w:val="22"/>
      </w:rPr>
      <w:tcPr>
        <w:shd w:val="clear" w:color="DFD8E7" w:themeColor="accent4" w:themeTint="40" w:fill="DFD8E7" w:themeFill="accent4" w:themeFillTint="40"/>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57">
    <w:name w:val="List Table 7 Colorful - Accent 5"/>
    <w:uiPriority w:val="99"/>
    <w:pPr>
      <w:spacing w:after="0" w:line="240" w:lineRule="auto"/>
    </w:pPr>
    <w:tblPr>
      <w:tblBorders>
        <w:right w:val="single" w:color="92CCDC" w:themeColor="accent5" w:themeTint="9A" w:sz="4" w:space="0"/>
      </w:tblBorders>
    </w:tblPr>
    <w:tblStylePr w:type="firstRow">
      <w:rPr>
        <w:rFonts w:ascii="Arial" w:hAnsi="Arial"/>
        <w:i/>
        <w:color w:val="92CCDC" w:themeColor="accent5" w:themeShade="95" w:themeTint="9A"/>
        <w:sz w:val="22"/>
      </w:r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2CCDC" w:themeColor="accent5" w:themeShade="95" w:themeTint="9A"/>
        <w:sz w:val="22"/>
      </w:r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2CCDC" w:themeColor="accent5" w:themeShade="95" w:themeTint="9A"/>
        <w:sz w:val="22"/>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2CCDC" w:themeColor="accent5" w:themeShade="95" w:themeTint="9A"/>
        <w:sz w:val="22"/>
      </w:rPr>
      <w:tcPr>
        <w:tcBorders>
          <w:top w:val="nil"/>
          <w:left w:val="single" w:color="92CCDC" w:themeColor="accent5" w:themeTint="9A" w:sz="4" w:space="0"/>
          <w:bottom w:val="nil"/>
          <w:right w:val="nil"/>
        </w:tcBorders>
        <w:shd w:val="clear" w:color="FFFFFF" w:fill="auto"/>
      </w:tcPr>
    </w:tblStylePr>
    <w:tblStylePr w:type="band1Vert">
      <w:tcPr>
        <w:shd w:val="clear" w:color="D1EAF0" w:themeColor="accent5" w:themeTint="40" w:fill="D1EAF0" w:themeFill="accent5" w:themeFillTint="40"/>
      </w:tcPr>
    </w:tblStylePr>
    <w:tblStylePr w:type="band2Vert"/>
    <w:tblStylePr w:type="band1Horz">
      <w:rPr>
        <w:rFonts w:ascii="Arial" w:hAnsi="Arial"/>
        <w:color w:val="92CCDC" w:themeColor="accent5" w:themeShade="95" w:themeTint="9A"/>
        <w:sz w:val="22"/>
      </w:rPr>
      <w:tcPr>
        <w:shd w:val="clear" w:color="D1EAF0" w:themeColor="accent5" w:themeTint="40" w:fill="D1EAF0" w:themeFill="accent5" w:themeFillTint="40"/>
      </w:tcPr>
    </w:tblStylePr>
    <w:tblStylePr w:type="band2Horz">
      <w:rPr>
        <w:rFonts w:ascii="Arial" w:hAnsi="Arial"/>
        <w:color w:val="92CCDC" w:themeColor="accent5" w:themeShade="95" w:themeTint="9A"/>
        <w:sz w:val="22"/>
      </w:rPr>
    </w:tblStylePr>
    <w:tblStylePr w:type="neCell"/>
    <w:tblStylePr w:type="nwCell"/>
    <w:tblStylePr w:type="seCell"/>
    <w:tblStylePr w:type="swCell"/>
  </w:style>
  <w:style w:type="table" w:customStyle="1" w:styleId="158">
    <w:name w:val="List Table 7 Colorful - Accent 6"/>
    <w:uiPriority w:val="99"/>
    <w:pPr>
      <w:spacing w:after="0" w:line="240" w:lineRule="auto"/>
    </w:pPr>
    <w:tblPr>
      <w:tblBorders>
        <w:right w:val="single" w:color="FAC090" w:themeColor="accent6" w:themeTint="98" w:sz="4" w:space="0"/>
      </w:tblBorders>
    </w:tblPr>
    <w:tblStylePr w:type="firstRow">
      <w:rPr>
        <w:rFonts w:ascii="Arial" w:hAnsi="Arial"/>
        <w:i/>
        <w:color w:val="FAC090" w:themeColor="accent6" w:themeShade="95" w:themeTint="98"/>
        <w:sz w:val="22"/>
      </w:r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Shade="95" w:themeTint="98"/>
        <w:sz w:val="22"/>
      </w:r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Shade="95" w:themeTint="98"/>
        <w:sz w:val="22"/>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Shade="95" w:themeTint="98"/>
        <w:sz w:val="22"/>
      </w:rPr>
      <w:tcPr>
        <w:tcBorders>
          <w:top w:val="nil"/>
          <w:left w:val="single" w:color="FAC090" w:themeColor="accent6" w:themeTint="98" w:sz="4" w:space="0"/>
          <w:bottom w:val="nil"/>
          <w:right w:val="nil"/>
        </w:tcBorders>
        <w:shd w:val="clear" w:color="FFFFFF" w:fill="auto"/>
      </w:tcPr>
    </w:tblStylePr>
    <w:tblStylePr w:type="band1Vert">
      <w:tcPr>
        <w:shd w:val="clear" w:color="FCE4D0" w:themeColor="accent6" w:themeTint="40" w:fill="FCE4D0" w:themeFill="accent6" w:themeFillTint="40"/>
      </w:tcPr>
    </w:tblStylePr>
    <w:tblStylePr w:type="band2Vert"/>
    <w:tblStylePr w:type="band1Horz">
      <w:rPr>
        <w:rFonts w:ascii="Arial" w:hAnsi="Arial"/>
        <w:color w:val="FAC090" w:themeColor="accent6" w:themeShade="95" w:themeTint="98"/>
        <w:sz w:val="22"/>
      </w:rPr>
      <w:tcPr>
        <w:shd w:val="clear" w:color="FCE4D0" w:themeColor="accent6" w:themeTint="40" w:fill="FCE4D0" w:themeFill="accent6" w:themeFillTint="40"/>
      </w:tcPr>
    </w:tblStylePr>
    <w:tblStylePr w:type="band2Horz">
      <w:rPr>
        <w:rFonts w:ascii="Arial" w:hAnsi="Arial"/>
        <w:color w:val="FAC090" w:themeColor="accent6" w:themeShade="95" w:themeTint="98"/>
        <w:sz w:val="22"/>
      </w:rPr>
    </w:tblStylePr>
    <w:tblStylePr w:type="neCell"/>
    <w:tblStylePr w:type="nwCell"/>
    <w:tblStylePr w:type="seCell"/>
    <w:tblStylePr w:type="swCell"/>
  </w:style>
  <w:style w:type="table" w:customStyle="1" w:styleId="159">
    <w:name w:val="Lined - Accen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60">
    <w:name w:val="Lined - Accent 1"/>
    <w:uiPriority w:val="99"/>
    <w:pPr>
      <w:spacing w:after="0" w:line="240" w:lineRule="auto"/>
    </w:pPr>
    <w:rPr>
      <w:color w:val="404040"/>
    </w:r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tblStylePr w:type="neCell"/>
    <w:tblStylePr w:type="nwCell"/>
    <w:tblStylePr w:type="seCell"/>
    <w:tblStylePr w:type="swCell"/>
  </w:style>
  <w:style w:type="table" w:customStyle="1" w:styleId="161">
    <w:name w:val="Lined - Accent 2"/>
    <w:uiPriority w:val="99"/>
    <w:pPr>
      <w:spacing w:after="0" w:line="240" w:lineRule="auto"/>
    </w:pPr>
    <w:rPr>
      <w:color w:val="404040"/>
    </w:r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tblStylePr w:type="neCell"/>
    <w:tblStylePr w:type="nwCell"/>
    <w:tblStylePr w:type="seCell"/>
    <w:tblStylePr w:type="swCell"/>
  </w:style>
  <w:style w:type="table" w:customStyle="1" w:styleId="162">
    <w:name w:val="Lined - Accent 3"/>
    <w:uiPriority w:val="99"/>
    <w:pPr>
      <w:spacing w:after="0" w:line="240" w:lineRule="auto"/>
    </w:pPr>
    <w:rPr>
      <w:color w:val="404040"/>
    </w:r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tblStylePr w:type="neCell"/>
    <w:tblStylePr w:type="nwCell"/>
    <w:tblStylePr w:type="seCell"/>
    <w:tblStylePr w:type="swCell"/>
  </w:style>
  <w:style w:type="table" w:customStyle="1" w:styleId="163">
    <w:name w:val="Lined - Accent 4"/>
    <w:uiPriority w:val="99"/>
    <w:pPr>
      <w:spacing w:after="0" w:line="240" w:lineRule="auto"/>
    </w:pPr>
    <w:rPr>
      <w:color w:val="404040"/>
    </w:r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tblStylePr w:type="neCell"/>
    <w:tblStylePr w:type="nwCell"/>
    <w:tblStylePr w:type="seCell"/>
    <w:tblStylePr w:type="swCell"/>
  </w:style>
  <w:style w:type="table" w:customStyle="1" w:styleId="164">
    <w:name w:val="Lined - Accent 5"/>
    <w:uiPriority w:val="99"/>
    <w:pPr>
      <w:spacing w:after="0" w:line="240" w:lineRule="auto"/>
    </w:pPr>
    <w:rPr>
      <w:color w:val="404040"/>
    </w:r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tblStylePr w:type="neCell"/>
    <w:tblStylePr w:type="nwCell"/>
    <w:tblStylePr w:type="seCell"/>
    <w:tblStylePr w:type="swCell"/>
  </w:style>
  <w:style w:type="table" w:customStyle="1" w:styleId="165">
    <w:name w:val="Lined - Accent 6"/>
    <w:uiPriority w:val="99"/>
    <w:pPr>
      <w:spacing w:after="0" w:line="240" w:lineRule="auto"/>
    </w:pPr>
    <w:rPr>
      <w:color w:val="404040"/>
    </w:r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tblStylePr w:type="neCell"/>
    <w:tblStylePr w:type="nwCell"/>
    <w:tblStylePr w:type="seCell"/>
    <w:tblStylePr w:type="swCell"/>
  </w:style>
  <w:style w:type="table" w:customStyle="1" w:styleId="166">
    <w:name w:val="Bordered &amp; Lined - Accen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67">
    <w:name w:val="Bordered &amp; Lined - Accent 1"/>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tblStylePr w:type="neCell"/>
    <w:tblStylePr w:type="nwCell"/>
    <w:tblStylePr w:type="seCell"/>
    <w:tblStylePr w:type="swCell"/>
  </w:style>
  <w:style w:type="table" w:customStyle="1" w:styleId="168">
    <w:name w:val="Bordered &amp; Lined - Accent 2"/>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tblStylePr w:type="neCell"/>
    <w:tblStylePr w:type="nwCell"/>
    <w:tblStylePr w:type="seCell"/>
    <w:tblStylePr w:type="swCell"/>
  </w:style>
  <w:style w:type="table" w:customStyle="1" w:styleId="169">
    <w:name w:val="Bordered &amp; Lined - Accent 3"/>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tblStylePr w:type="neCell"/>
    <w:tblStylePr w:type="nwCell"/>
    <w:tblStylePr w:type="seCell"/>
    <w:tblStylePr w:type="swCell"/>
  </w:style>
  <w:style w:type="table" w:customStyle="1" w:styleId="170">
    <w:name w:val="Bordered &amp; Lined - Accent 4"/>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tblStylePr w:type="neCell"/>
    <w:tblStylePr w:type="nwCell"/>
    <w:tblStylePr w:type="seCell"/>
    <w:tblStylePr w:type="swCell"/>
  </w:style>
  <w:style w:type="table" w:customStyle="1" w:styleId="171">
    <w:name w:val="Bordered &amp; Lined - Accent 5"/>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tblStylePr w:type="neCell"/>
    <w:tblStylePr w:type="nwCell"/>
    <w:tblStylePr w:type="seCell"/>
    <w:tblStylePr w:type="swCell"/>
  </w:style>
  <w:style w:type="table" w:customStyle="1" w:styleId="172">
    <w:name w:val="Bordered &amp; Lined - Accent 6"/>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tblStylePr w:type="neCell"/>
    <w:tblStylePr w:type="nwCell"/>
    <w:tblStylePr w:type="seCell"/>
    <w:tblStylePr w:type="swCell"/>
  </w:style>
  <w:style w:type="table" w:customStyle="1" w:styleId="173">
    <w:name w:val="Bordered"/>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Vert"/>
    <w:tblStylePr w:type="band2Vert"/>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StylePr w:type="neCell"/>
    <w:tblStylePr w:type="nwCell"/>
    <w:tblStylePr w:type="seCell"/>
    <w:tblStylePr w:type="swCell"/>
  </w:style>
  <w:style w:type="table" w:customStyle="1" w:styleId="174">
    <w:name w:val="Bordered - Accent 1"/>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175">
    <w:name w:val="Bordered - Accent 2"/>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176">
    <w:name w:val="Bordered - Accent 3"/>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177">
    <w:name w:val="Bordered - Accent 4"/>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178">
    <w:name w:val="Bordered - Accent 5"/>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179">
    <w:name w:val="Bordered - Accent 6"/>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character" w:customStyle="1" w:styleId="180">
    <w:name w:val="Footnote Text Char"/>
    <w:link w:val="23"/>
    <w:uiPriority w:val="99"/>
    <w:rPr>
      <w:sz w:val="18"/>
    </w:rPr>
  </w:style>
  <w:style w:type="character" w:customStyle="1" w:styleId="181">
    <w:name w:val="Endnote Text Char"/>
    <w:link w:val="17"/>
    <w:uiPriority w:val="99"/>
    <w:rPr>
      <w:sz w:val="20"/>
    </w:rPr>
  </w:style>
  <w:style w:type="paragraph" w:customStyle="1" w:styleId="182">
    <w:name w:val="TOC Heading"/>
    <w:unhideWhenUsed/>
    <w:uiPriority w:val="39"/>
    <w:rPr>
      <w:rFonts w:hint="default" w:ascii="Times New Roman" w:hAnsi="Times New Roman" w:eastAsia="宋体" w:cs="Times New Roman"/>
    </w:rPr>
  </w:style>
  <w:style w:type="paragraph" w:customStyle="1" w:styleId="183">
    <w:name w:val="标题 31"/>
    <w:basedOn w:val="1"/>
    <w:next w:val="1"/>
    <w:unhideWhenUsed/>
    <w:qFormat/>
    <w:uiPriority w:val="0"/>
    <w:pPr>
      <w:keepNext/>
      <w:keepLines/>
      <w:spacing w:before="260" w:beforeAutospacing="0" w:after="260" w:afterAutospacing="0" w:line="413" w:lineRule="auto"/>
      <w:outlineLvl w:val="2"/>
    </w:pPr>
    <w:rPr>
      <w:b/>
      <w:sz w:val="32"/>
    </w:rPr>
  </w:style>
  <w:style w:type="character" w:customStyle="1" w:styleId="184">
    <w:name w:val="默认段落字体1"/>
    <w:link w:val="185"/>
    <w:semiHidden/>
    <w:uiPriority w:val="0"/>
  </w:style>
  <w:style w:type="paragraph" w:customStyle="1" w:styleId="185">
    <w:name w:val=" Char"/>
    <w:basedOn w:val="1"/>
    <w:link w:val="184"/>
    <w:uiPriority w:val="0"/>
    <w:pPr>
      <w:widowControl/>
      <w:spacing w:after="160" w:line="240" w:lineRule="exact"/>
      <w:ind w:firstLine="0"/>
      <w:jc w:val="left"/>
    </w:pPr>
    <w:rPr>
      <w:rFonts w:ascii="Verdana" w:hAnsi="Verdana"/>
      <w:sz w:val="24"/>
      <w:szCs w:val="20"/>
      <w:lang w:eastAsia="en-US"/>
    </w:rPr>
  </w:style>
  <w:style w:type="table" w:customStyle="1" w:styleId="186">
    <w:name w:val="普通表格1"/>
    <w:semiHidden/>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187">
    <w:name w:val="正文缩进1"/>
    <w:basedOn w:val="1"/>
    <w:qFormat/>
    <w:uiPriority w:val="0"/>
    <w:pPr>
      <w:ind w:firstLine="420"/>
    </w:pPr>
    <w:rPr>
      <w:rFonts w:ascii="Times New Roman" w:hAnsi="Times New Roman" w:eastAsia="宋体" w:cs="Times New Roman"/>
      <w:szCs w:val="20"/>
    </w:rPr>
  </w:style>
  <w:style w:type="paragraph" w:customStyle="1" w:styleId="188">
    <w:name w:val="批注文字1"/>
    <w:basedOn w:val="1"/>
    <w:unhideWhenUsed/>
    <w:qFormat/>
    <w:uiPriority w:val="99"/>
    <w:pPr>
      <w:jc w:val="left"/>
    </w:pPr>
  </w:style>
  <w:style w:type="paragraph" w:customStyle="1" w:styleId="189">
    <w:name w:val="目录 31"/>
    <w:basedOn w:val="1"/>
    <w:next w:val="1"/>
    <w:qFormat/>
    <w:uiPriority w:val="0"/>
    <w:pPr>
      <w:ind w:left="420"/>
    </w:pPr>
    <w:rPr>
      <w:rFonts w:ascii="等线" w:hAnsi="等线" w:eastAsia="等线"/>
      <w:b/>
      <w:sz w:val="30"/>
      <w:szCs w:val="30"/>
    </w:rPr>
  </w:style>
  <w:style w:type="paragraph" w:customStyle="1" w:styleId="190">
    <w:name w:val="日期1"/>
    <w:basedOn w:val="1"/>
    <w:next w:val="1"/>
    <w:uiPriority w:val="0"/>
    <w:pPr>
      <w:ind w:left="100"/>
    </w:pPr>
  </w:style>
  <w:style w:type="paragraph" w:customStyle="1" w:styleId="191">
    <w:name w:val="批注框文本1"/>
    <w:basedOn w:val="1"/>
    <w:semiHidden/>
    <w:uiPriority w:val="0"/>
    <w:rPr>
      <w:sz w:val="18"/>
      <w:szCs w:val="18"/>
    </w:rPr>
  </w:style>
  <w:style w:type="paragraph" w:customStyle="1" w:styleId="192">
    <w:name w:val="页脚1"/>
    <w:basedOn w:val="1"/>
    <w:uiPriority w:val="0"/>
    <w:pPr>
      <w:tabs>
        <w:tab w:val="center" w:pos="4153"/>
        <w:tab w:val="right" w:pos="8306"/>
      </w:tabs>
      <w:jc w:val="left"/>
    </w:pPr>
    <w:rPr>
      <w:sz w:val="18"/>
    </w:rPr>
  </w:style>
  <w:style w:type="paragraph" w:customStyle="1" w:styleId="193">
    <w:name w:val="页眉1"/>
    <w:basedOn w:val="1"/>
    <w:uiPriority w:val="0"/>
    <w:pPr>
      <w:pBdr>
        <w:bottom w:val="single" w:color="000000" w:sz="6" w:space="1"/>
      </w:pBdr>
      <w:tabs>
        <w:tab w:val="center" w:pos="4153"/>
        <w:tab w:val="right" w:pos="8306"/>
      </w:tabs>
      <w:jc w:val="center"/>
    </w:pPr>
    <w:rPr>
      <w:sz w:val="18"/>
    </w:rPr>
  </w:style>
  <w:style w:type="paragraph" w:customStyle="1" w:styleId="194">
    <w:name w:val="普通(网站)1"/>
    <w:basedOn w:val="1"/>
    <w:uiPriority w:val="0"/>
    <w:pPr>
      <w:widowControl/>
      <w:spacing w:before="100" w:beforeAutospacing="1" w:after="100" w:afterAutospacing="1"/>
      <w:ind w:firstLine="0"/>
      <w:jc w:val="left"/>
    </w:pPr>
    <w:rPr>
      <w:rFonts w:ascii="宋体" w:hAnsi="宋体" w:eastAsia="宋体" w:cs="宋体"/>
      <w:sz w:val="24"/>
      <w:szCs w:val="24"/>
    </w:rPr>
  </w:style>
  <w:style w:type="paragraph" w:customStyle="1" w:styleId="195">
    <w:name w:val="标题1"/>
    <w:basedOn w:val="1"/>
    <w:next w:val="1"/>
    <w:qFormat/>
    <w:uiPriority w:val="0"/>
    <w:pPr>
      <w:spacing w:before="240" w:after="60"/>
      <w:jc w:val="center"/>
      <w:outlineLvl w:val="0"/>
    </w:pPr>
    <w:rPr>
      <w:rFonts w:ascii="Calibri Light" w:hAnsi="Calibri Light" w:cs="黑体"/>
      <w:b/>
      <w:bCs/>
      <w:sz w:val="32"/>
      <w:szCs w:val="32"/>
    </w:rPr>
  </w:style>
  <w:style w:type="table" w:customStyle="1" w:styleId="196">
    <w:name w:val="网格型1"/>
    <w:basedOn w:val="186"/>
    <w:uiPriority w:val="0"/>
    <w:pPr>
      <w:widowControl w:val="0"/>
      <w:jc w:val="both"/>
    </w:p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customStyle="1" w:styleId="197">
    <w:name w:val="页码1"/>
    <w:basedOn w:val="184"/>
    <w:link w:val="1"/>
    <w:uiPriority w:val="0"/>
  </w:style>
  <w:style w:type="character" w:customStyle="1" w:styleId="198">
    <w:name w:val="超链接1"/>
    <w:basedOn w:val="184"/>
    <w:link w:val="1"/>
    <w:uiPriority w:val="0"/>
    <w:rPr>
      <w:color w:val="0000FF"/>
      <w:u w:val="single"/>
    </w:rPr>
  </w:style>
  <w:style w:type="paragraph" w:customStyle="1" w:styleId="199">
    <w:name w:val="二维条码"/>
    <w:basedOn w:val="1"/>
    <w:uiPriority w:val="0"/>
    <w:pPr>
      <w:framePr w:w="2835" w:h="1701" w:hRule="exact" w:wrap="around" w:vAnchor="page" w:hAnchor="page" w:x="7202" w:y="15027"/>
      <w:ind w:firstLine="0"/>
    </w:pPr>
  </w:style>
  <w:style w:type="paragraph" w:customStyle="1" w:styleId="200">
    <w:name w:val="发文字号"/>
    <w:basedOn w:val="1"/>
    <w:uiPriority w:val="0"/>
    <w:pPr>
      <w:ind w:firstLine="0"/>
      <w:jc w:val="center"/>
    </w:pPr>
  </w:style>
  <w:style w:type="paragraph" w:customStyle="1" w:styleId="201">
    <w:name w:val="密级"/>
    <w:basedOn w:val="1"/>
    <w:uiPriority w:val="0"/>
    <w:pPr>
      <w:spacing w:line="400" w:lineRule="exact"/>
      <w:ind w:firstLine="0"/>
      <w:jc w:val="right"/>
    </w:pPr>
    <w:rPr>
      <w:rFonts w:eastAsia="黑体"/>
    </w:rPr>
  </w:style>
  <w:style w:type="paragraph" w:customStyle="1" w:styleId="202">
    <w:name w:val=" Char1 Char Char Char Char Char Char Char Char Char Char Char Char Char Char Char1 Char Char Char Char Char Char Char Char Char Char Char Char"/>
    <w:basedOn w:val="1"/>
    <w:qFormat/>
    <w:uiPriority w:val="0"/>
    <w:pPr>
      <w:spacing w:line="360" w:lineRule="auto"/>
      <w:ind w:firstLine="0"/>
    </w:pPr>
    <w:rPr>
      <w:rFonts w:ascii="Tahoma" w:hAnsi="Tahoma" w:eastAsia="宋体"/>
      <w:sz w:val="28"/>
      <w:szCs w:val="20"/>
    </w:rPr>
  </w:style>
  <w:style w:type="paragraph" w:customStyle="1" w:styleId="203">
    <w:name w:val="签发人"/>
    <w:basedOn w:val="1"/>
    <w:uiPriority w:val="0"/>
    <w:pPr>
      <w:ind w:left="312" w:right="312" w:firstLine="0"/>
    </w:pPr>
  </w:style>
  <w:style w:type="paragraph" w:customStyle="1" w:styleId="204">
    <w:name w:val="印发机关"/>
    <w:basedOn w:val="1"/>
    <w:uiPriority w:val="0"/>
    <w:pPr>
      <w:ind w:left="255" w:right="255" w:firstLine="0"/>
    </w:pPr>
    <w:rPr>
      <w:sz w:val="28"/>
    </w:rPr>
  </w:style>
  <w:style w:type="paragraph" w:customStyle="1" w:styleId="205">
    <w:name w:val="印数"/>
    <w:basedOn w:val="1"/>
    <w:uiPriority w:val="0"/>
    <w:pPr>
      <w:ind w:right="454" w:firstLine="0"/>
      <w:jc w:val="right"/>
    </w:pPr>
    <w:rPr>
      <w:sz w:val="24"/>
    </w:rPr>
  </w:style>
  <w:style w:type="paragraph" w:customStyle="1" w:styleId="206">
    <w:name w:val="大标题"/>
    <w:basedOn w:val="1"/>
    <w:uiPriority w:val="0"/>
    <w:pPr>
      <w:spacing w:line="600" w:lineRule="exact"/>
      <w:ind w:left="340" w:right="340" w:firstLine="0"/>
      <w:jc w:val="center"/>
    </w:pPr>
    <w:rPr>
      <w:rFonts w:eastAsia="宋体"/>
      <w:sz w:val="44"/>
    </w:rPr>
  </w:style>
  <w:style w:type="paragraph" w:customStyle="1" w:styleId="207">
    <w:name w:val="按语"/>
    <w:basedOn w:val="1"/>
    <w:uiPriority w:val="0"/>
    <w:pPr>
      <w:ind w:left="624" w:right="624"/>
    </w:pPr>
    <w:rPr>
      <w:rFonts w:eastAsia="楷体_GB2312"/>
    </w:rPr>
  </w:style>
  <w:style w:type="paragraph" w:customStyle="1" w:styleId="208">
    <w:name w:val="成文日期"/>
    <w:basedOn w:val="1"/>
    <w:uiPriority w:val="0"/>
    <w:pPr>
      <w:ind w:right="1247" w:firstLine="0"/>
      <w:jc w:val="right"/>
    </w:pPr>
  </w:style>
  <w:style w:type="paragraph" w:customStyle="1" w:styleId="209">
    <w:name w:val="主题词"/>
    <w:basedOn w:val="1"/>
    <w:uiPriority w:val="0"/>
    <w:pPr>
      <w:ind w:firstLine="0"/>
      <w:jc w:val="left"/>
    </w:pPr>
    <w:rPr>
      <w:rFonts w:eastAsia="宋体"/>
    </w:rPr>
  </w:style>
  <w:style w:type="paragraph" w:customStyle="1" w:styleId="210">
    <w:name w:val="抄送"/>
    <w:basedOn w:val="1"/>
    <w:uiPriority w:val="0"/>
    <w:pPr>
      <w:ind w:left="255" w:right="255" w:firstLine="0"/>
    </w:pPr>
    <w:rPr>
      <w:sz w:val="28"/>
    </w:rPr>
  </w:style>
  <w:style w:type="paragraph" w:customStyle="1" w:styleId="211">
    <w:name w:val="列表段落1"/>
    <w:basedOn w:val="1"/>
    <w:qFormat/>
    <w:uiPriority w:val="34"/>
    <w:pPr>
      <w:ind w:firstLine="420"/>
    </w:pPr>
  </w:style>
  <w:style w:type="paragraph" w:customStyle="1" w:styleId="212">
    <w:name w:val="列出段落1"/>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Template>
  <Company> </Company>
  <Pages>10</Pages>
  <Words>4422</Words>
  <Characters>4517</Characters>
  <TotalTime>2</TotalTime>
  <ScaleCrop>false</ScaleCrop>
  <LinksUpToDate>false</LinksUpToDate>
  <CharactersWithSpaces>4534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2012-12-25T10:48:00Z</dcterms:created>
  <dc:creator>范司</dc:creator>
  <cp:lastModifiedBy>Vera.</cp:lastModifiedBy>
  <dcterms:modified xsi:type="dcterms:W3CDTF">2025-06-09T06:22:14Z</dcterms:modified>
  <dc:title>北京市防火安</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eyJoZGlkIjoiOTUxMDkyZTY0MDgzMjBmYjUxNzk2MTFmZDE2NzVhZGYiLCJ1c2VySWQiOiIyODI0NzYyMDcifQ==</vt:lpwstr>
  </property>
  <property fmtid="{D5CDD505-2E9C-101B-9397-08002B2CF9AE}" pid="3" name="KSOProductBuildVer">
    <vt:lpwstr>2052-12.1.0.21541</vt:lpwstr>
  </property>
  <property fmtid="{D5CDD505-2E9C-101B-9397-08002B2CF9AE}" pid="4" name="ICV">
    <vt:lpwstr>B453BA117D9F4CB78D999098C928919B_12</vt:lpwstr>
  </property>
</Properties>
</file>