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救济渠道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当事人对处理决定不服的，可以在接到处罚决定书之日起60日内，向处罚机</w:t>
      </w: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关的上级行政主管机关或业务主管机关申请行政复议。对复议决定不服的，可以在接到复议决定书之日起15日内向人民法院提起诉讼。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22AB3"/>
    <w:rsid w:val="0A051C23"/>
    <w:rsid w:val="238A4457"/>
    <w:rsid w:val="2E122AB3"/>
    <w:rsid w:val="6984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微软雅黑" w:asciiTheme="minorHAnsi" w:hAnsiTheme="minorHAnsi" w:eastAsiaTheme="minorEastAsia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2026-03-20T07:36:00Z</dcterms:created>
  <dc:creator>bgs</dc:creator>
  <cp:lastModifiedBy>bgs</cp:lastModifiedBy>
  <dcterms:modified xsi:type="dcterms:W3CDTF">2026-03-20T07:37:03Z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9A6AECCDF5F74A29A63CC8D452818626</vt:lpwstr>
  </property>
</Properties>
</file>