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实施程序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一、</w:t>
      </w:r>
      <w:r>
        <w:rPr>
          <w:rFonts w:hint="eastAsia" w:ascii="黑体" w:hAnsi="黑体" w:eastAsia="黑体" w:cs="黑体"/>
        </w:rPr>
        <w:t>依法立案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对经举报或在检查中发现的违反《北京市技术市场条例》的行为，执法人员应当认真审查有关材料，对符合立案条件的报主管领导审批，经主管领导批准后方可立案。对不符合立案条件的退还当事人并说明理由。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二、调查取证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立案后，由主管领导指定两名以上执法人员组成调查组，在5日内持执法证开始调查取证。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三、审查决定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调查组根据查实的违法行为，依据法律、法规的规定提出书面处理意见报处罚机关批准。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四、</w:t>
      </w:r>
      <w:r>
        <w:rPr>
          <w:rFonts w:hint="eastAsia" w:ascii="黑体" w:hAnsi="黑体" w:eastAsia="黑体" w:cs="黑体"/>
        </w:rPr>
        <w:t>送达执行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处理决定作出后7日内，由执法人员送达处罚决定书。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五、</w:t>
      </w:r>
      <w:r>
        <w:rPr>
          <w:rFonts w:hint="eastAsia" w:ascii="黑体" w:hAnsi="黑体" w:eastAsia="黑体" w:cs="黑体"/>
        </w:rPr>
        <w:t>结案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执法人员在行政处罚决定执行完毕后，应将执行结果报告主管领导，主管领导批准终结该行政处罚案件。执法人员将有关资料整理归档立卷。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</w:rPr>
      </w:pPr>
      <w:bookmarkStart w:id="0" w:name="_GoBack"/>
      <w:r>
        <w:rPr>
          <w:rFonts w:hint="eastAsia" w:ascii="黑体" w:hAnsi="黑体" w:eastAsia="黑体" w:cs="黑体"/>
          <w:lang w:val="en-US" w:eastAsia="zh-CN"/>
        </w:rPr>
        <w:t>六、</w:t>
      </w:r>
      <w:r>
        <w:rPr>
          <w:rFonts w:hint="eastAsia" w:ascii="黑体" w:hAnsi="黑体" w:eastAsia="黑体" w:cs="黑体"/>
        </w:rPr>
        <w:t>销案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执法人员经调查确认违法事实不存在或属不予行政处罚的，应及时报请主管领导批准终止办案。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0234F"/>
    <w:rsid w:val="0A051C23"/>
    <w:rsid w:val="238A4457"/>
    <w:rsid w:val="4C30234F"/>
    <w:rsid w:val="6984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微软雅黑" w:asciiTheme="minorHAnsi" w:hAnsiTheme="minorHAnsi" w:eastAsiaTheme="minorEastAsia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2026-03-20T07:34:00Z</dcterms:created>
  <dc:creator>bgs</dc:creator>
  <cp:lastModifiedBy>bgs</cp:lastModifiedBy>
  <dcterms:modified xsi:type="dcterms:W3CDTF">2026-03-20T07:36:07Z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1DE2BF25C0AB43DDB76A915652198CF0</vt:lpwstr>
  </property>
</Properties>
</file>