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rPr>
          <w:rFonts w:ascii="Helvetica" w:hAnsi="Helvetica" w:eastAsia="Helvetica" w:cs="Helvetica"/>
          <w:i w:val="0"/>
          <w:iCs w:val="0"/>
          <w:caps w:val="0"/>
          <w:color w:val="404040"/>
          <w:spacing w:val="0"/>
          <w:sz w:val="24"/>
          <w:szCs w:val="24"/>
        </w:rPr>
      </w:pPr>
      <w:r>
        <w:rPr>
          <w:rFonts w:hint="default" w:ascii="Helvetica" w:hAnsi="Helvetica" w:eastAsia="Helvetica" w:cs="Helvetica"/>
          <w:i w:val="0"/>
          <w:iCs w:val="0"/>
          <w:caps w:val="0"/>
          <w:color w:val="404040"/>
          <w:spacing w:val="0"/>
          <w:sz w:val="24"/>
          <w:szCs w:val="24"/>
          <w:bdr w:val="none" w:color="auto" w:sz="0" w:space="0"/>
          <w:shd w:val="clear" w:fill="FFFFFF"/>
        </w:rPr>
        <w:t>《中华人民共和国行政处罚法》</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第二十二条　行政处罚由违法行为发生地的行政机关管辖。法律、行政法规、部门规章另有规定的，从其规定。</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第二十三条　行政处罚由县级以上地方人民政府具有行政处罚权的行政机关管辖。法律、行政法规另有规定的，从其规定。</w:t>
      </w:r>
      <w:bookmarkStart w:id="0" w:name="_GoBack"/>
      <w:bookmarkEnd w:id="0"/>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第五十一条　违法事实确凿并有法定依据，对公民处以二百元以下、对法人或者其他组织处以三千元以下罚款或者警告的行政处罚的，可以当场作出行政处罚决定。法律另有规定的，从其规定。</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第五十四条　除本法第五十一条规定的可以当场作出的行政处罚外，行政机关发现公民、法人或者其他组织有依法应当给予行政处罚的行为的，必须全面、客观、公正地调查，收集有关证据；必要时，依照法律、法规的规定，可以进行检查。</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符合立案标准的，行政机关应当及时立案。</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《北京市实施行政处罚程序若干规定》</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第三条　除法律、行政法规另有规定的外，行政处罚由违法行为发生地的市、区、县人民政府及其所属行政机关依照职权管辖。</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对当事人的同一违法行为，根据不同法律、法规、规章规定，两个以上的行政机关都有管辖权的，应当由先立案的行政机关处罚，但是行政机关在决定行政处罚时，不得给予当事人两次以上罚款的处罚。</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行政机关之间对管辖权发生争议时，应当协商解决或者提请共同的上级行政机关指定管辖。</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一个行政机关对违法行为实施行政处罚后，依法应当移送有关行政机关处理的，应当及时将案件及有关材料移送相应机关，被移送的机关应当接收。</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第八条　除依法可以当场决定行政处罚的外，执法人员发现公民、法人或者其他组织有违法行为依法应当给予行政处罚的，应当报行政机关负责人批准立案。</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《城市管理执法办法》</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第二条　城市、县人民政府所在地镇建成区内的城市管理执法活动以及执法监督活动，适用本办法。</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本办法所称城市管理执法，是指城市管理执法主管部门在城市管理领域根据法律法规规章规定履行行政处罚、行政强制等行政执法职责的行为。</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八条 城市管理执法的行政处罚权范围依照法律法规和国务院有关规定确定，包括住房城乡建设领域法律法规规章规定的行政处罚权，以及环境保护管理、工商管理、交通管理、水务管理、食品药品监管方面与城市管理相关部分的行政处罚权。</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第十四条 直辖市、设区的市城市管理执法推行市级执法或者区级执法。</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直辖市、设区的市的城市管理执法事项，市辖区人民政府城市管理执法主管部门能够承担的，可以实行区级执法。</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直辖市、设区的市人民政府城市管理执法主管部门可以承担跨区域和重大复杂违法案件的查处。</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第十五条 市辖区人民政府城市管理执法主管部门可以向街道派出执法机构。直辖市、设区的市人民政府城市管理执法主管部门可以向市辖区或者街道派出执法机构。</w:t>
      </w:r>
      <w:r>
        <w:rPr>
          <w:rFonts w:hint="default" w:ascii="Helvetica" w:hAnsi="Helvetica" w:eastAsia="Helvetica" w:cs="Helvetica"/>
          <w:i w:val="0"/>
          <w:iCs w:val="0"/>
          <w:caps w:val="0"/>
          <w:color w:val="404040"/>
          <w:spacing w:val="0"/>
          <w:sz w:val="24"/>
          <w:szCs w:val="24"/>
          <w:bdr w:val="none" w:color="auto" w:sz="0" w:space="0"/>
          <w:shd w:val="clear" w:fill="FFFFFF"/>
        </w:rPr>
        <w:br w:type="textWrapping"/>
      </w:r>
      <w:r>
        <w:rPr>
          <w:rFonts w:hint="default" w:ascii="Helvetica" w:hAnsi="Helvetica" w:eastAsia="Helvetica" w:cs="Helvetica"/>
          <w:i w:val="0"/>
          <w:iCs w:val="0"/>
          <w:caps w:val="0"/>
          <w:color w:val="404040"/>
          <w:spacing w:val="0"/>
          <w:sz w:val="24"/>
          <w:szCs w:val="24"/>
          <w:bdr w:val="none" w:color="auto" w:sz="0" w:space="0"/>
          <w:shd w:val="clear" w:fill="FFFFFF"/>
        </w:rPr>
        <w:t>　　派出机构以设立该派出机构的城市管理执法主管部门的名义，在所辖区域范围内履行城市管理执法职责。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7E0CBC"/>
    <w:rsid w:val="2A7E0C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1124</Words>
  <Characters>1124</Characters>
  <Lines>0</Lines>
  <Paragraphs>0</Paragraphs>
  <TotalTime>0</TotalTime>
  <ScaleCrop>false</ScaleCrop>
  <LinksUpToDate>false</LinksUpToDate>
  <CharactersWithSpaces>1175</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2026-01-23T01:04:00Z</dcterms:created>
  <dc:creator>lenovo</dc:creator>
  <cp:lastModifiedBy>lenovo</cp:lastModifiedBy>
  <dcterms:modified xsi:type="dcterms:W3CDTF">2026-01-23T01:04:58Z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44B8140E35C043C5BB53AFF6B4C100AC</vt:lpwstr>
  </property>
</Properties>
</file>