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09E83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北京市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门头沟</w:t>
      </w:r>
      <w:r>
        <w:rPr>
          <w:rFonts w:hint="eastAsia" w:ascii="方正小标宋简体" w:eastAsia="方正小标宋简体"/>
          <w:bCs/>
          <w:sz w:val="44"/>
          <w:szCs w:val="44"/>
        </w:rPr>
        <w:t>区文化市场综合执法</w:t>
      </w:r>
    </w:p>
    <w:p w14:paraId="6B4070FE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实施行政处罚程序性</w:t>
      </w:r>
      <w:r>
        <w:rPr>
          <w:rFonts w:hint="eastAsia" w:ascii="方正小标宋简体" w:eastAsia="方正小标宋简体"/>
          <w:bCs/>
          <w:sz w:val="44"/>
          <w:szCs w:val="44"/>
        </w:rPr>
        <w:t>立案依据</w:t>
      </w:r>
    </w:p>
    <w:bookmarkEnd w:id="0"/>
    <w:p w14:paraId="06914B56">
      <w:pPr>
        <w:pStyle w:val="4"/>
        <w:numPr>
          <w:numId w:val="0"/>
        </w:numPr>
        <w:spacing w:line="560" w:lineRule="exact"/>
        <w:rPr>
          <w:rFonts w:ascii="黑体" w:hAnsi="黑体" w:eastAsia="黑体" w:cs="黑体"/>
          <w:sz w:val="32"/>
          <w:szCs w:val="32"/>
        </w:rPr>
      </w:pPr>
    </w:p>
    <w:p w14:paraId="06C50BE0">
      <w:pPr>
        <w:keepNext w:val="0"/>
        <w:keepLines w:val="0"/>
        <w:pageBreakBefore w:val="0"/>
        <w:widowControl w:val="0"/>
        <w:tabs>
          <w:tab w:val="left" w:pos="1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1.《中华人民共和国行政处罚法》第五十四条</w:t>
      </w:r>
    </w:p>
    <w:p w14:paraId="6E3BC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除本法第五十一条规定的可以当场作出的行政处罚外，行政机关发现公民、法人或者其他组织有依法应当给予行政处罚的行为的，必须全面、客观、公正地调查，收集有关证据；必要时，依照法律、法规的规定，可以进行检查。</w:t>
      </w:r>
    </w:p>
    <w:p w14:paraId="5FDCA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符合立案标准的，行政机关应当及时立案。</w:t>
      </w:r>
    </w:p>
    <w:p w14:paraId="35E3C4FC">
      <w:pPr>
        <w:keepNext w:val="0"/>
        <w:keepLines w:val="0"/>
        <w:pageBreakBefore w:val="0"/>
        <w:widowControl w:val="0"/>
        <w:tabs>
          <w:tab w:val="left" w:pos="144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2.《北京市实施行政处罚程序若干规定》第九条</w:t>
      </w:r>
    </w:p>
    <w:p w14:paraId="7C966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除依法可以当场作出的行政处罚外，符合下列条件的，行政机关应当及时立案：</w:t>
      </w:r>
    </w:p>
    <w:p w14:paraId="35B5D21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有证据初步证明存在违反行政管理秩序的行为；</w:t>
      </w:r>
    </w:p>
    <w:p w14:paraId="1F923A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依法可能给予行政处罚；</w:t>
      </w:r>
    </w:p>
    <w:p w14:paraId="729A5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（三）属于本行政机关管辖。</w:t>
      </w:r>
    </w:p>
    <w:p w14:paraId="0BB94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3.《文化市场综合行政执法管理办法》第二十一条第一款；</w:t>
      </w:r>
    </w:p>
    <w:p w14:paraId="6F707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除依法可以当场作出的行政处罚外，发现公民、法人或者其他组织有依法应当给予行政处罚的行为的，应当登记立案，客观公正地进行调查，收集有关证据，必要时可以依照法律、法规的有关规定进行检查。</w:t>
      </w:r>
    </w:p>
    <w:p w14:paraId="59388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4.《出版管理行政处罚实施办法》第十五条；</w:t>
      </w:r>
    </w:p>
    <w:p w14:paraId="7C3E9D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除依照《中华人民共和国行政处罚法》可以当场作出行政处罚决定的以外，新闻出版行政机关发现公民、法人或者其他组织有依法应当给予行政处罚的违法行为的，应当立案查处。</w:t>
      </w:r>
    </w:p>
    <w:p w14:paraId="520AE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5.《著作权行政处罚实施办法》第十一条；</w:t>
      </w:r>
    </w:p>
    <w:p w14:paraId="3AFD70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著作权行政管理部门适用一般程序查处违法行为，应当立案。</w:t>
      </w:r>
    </w:p>
    <w:p w14:paraId="63ABB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对本办法列举的违法行为，著作权行政管理部门可以自行决定立案查处，或者根据有关部门移送的材料决定立案查处，也可以根据被侵权人、利害关系人或者其他知情人的投诉或者举报决定立案查处。</w:t>
      </w:r>
    </w:p>
    <w:p w14:paraId="67A77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6．《旅游行政处罚办法》第二十一条；</w:t>
      </w:r>
    </w:p>
    <w:p w14:paraId="2E91A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旅游主管部门在监督检查、接到举报、处理投诉或者接受移送、交办的案件，发现当事人的行为涉嫌违反旅游法律、法规、规章时，对符合下列条件的，应当在7个工作日内立案：</w:t>
      </w:r>
    </w:p>
    <w:p w14:paraId="6D200C9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对该行为可能作出行政处罚的；</w:t>
      </w:r>
    </w:p>
    <w:p w14:paraId="5E352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（二）属于本部门管辖的；</w:t>
      </w:r>
    </w:p>
    <w:p w14:paraId="3470F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（三）违法行为未过追责时效的。立案应当经案件承办机构或者旅游主管部门负责人批准。案件情况复杂的，经承办机构负责人批准，立案时间可以延长至14个工作日内。</w:t>
      </w:r>
    </w:p>
    <w:p w14:paraId="7CE87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7．《文物行政处罚程序暂行规定》第十二条。</w:t>
      </w:r>
    </w:p>
    <w:p w14:paraId="5654E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文物行政部门发现违法行为具有下列情形的，应当在5日内立案：</w:t>
      </w:r>
    </w:p>
    <w:p w14:paraId="5B9E6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（一）有明确的违法嫌疑人；</w:t>
      </w:r>
    </w:p>
    <w:p w14:paraId="2F38A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（二）有客观的违法事实；</w:t>
      </w:r>
    </w:p>
    <w:p w14:paraId="6A732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（三）属于文物行政处罚的范围；</w:t>
      </w:r>
    </w:p>
    <w:p w14:paraId="5DD96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（四）属于本部门管辖。</w:t>
      </w:r>
    </w:p>
    <w:p w14:paraId="1842C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00" w:firstLineChars="200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决定立案的，应当填写立案审批表，报本部门主管负责人批准，并确定2名以上文物行政执法人员为案件承办人。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765C41-C513-4B0D-8EF6-05F23CFBA3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ED94E398-70D6-4A9D-BA1A-469035120F9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DAE1D835-F470-4AC0-AAF3-EABF91D948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汉仪字酷堂长林体W">
    <w:panose1 w:val="00020600040101010101"/>
    <w:charset w:val="86"/>
    <w:family w:val="auto"/>
    <w:pitch w:val="default"/>
    <w:sig w:usb0="8000003F" w:usb1="1AC104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EC94D"/>
    <w:multiLevelType w:val="singleLevel"/>
    <w:tmpl w:val="8E0EC94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F7C20AA"/>
    <w:multiLevelType w:val="singleLevel"/>
    <w:tmpl w:val="1F7C20A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797"/>
    <w:rsid w:val="001A50EE"/>
    <w:rsid w:val="0052617C"/>
    <w:rsid w:val="00626AE9"/>
    <w:rsid w:val="007116AC"/>
    <w:rsid w:val="00A74797"/>
    <w:rsid w:val="00BC1BA8"/>
    <w:rsid w:val="00DA5291"/>
    <w:rsid w:val="11611452"/>
    <w:rsid w:val="11D6625E"/>
    <w:rsid w:val="2C7905A0"/>
    <w:rsid w:val="31720D9E"/>
    <w:rsid w:val="3DE2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1032</Words>
  <Characters>1038</Characters>
  <Lines>7</Lines>
  <Paragraphs>2</Paragraphs>
  <TotalTime>2</TotalTime>
  <ScaleCrop>false</ScaleCrop>
  <LinksUpToDate>false</LinksUpToDate>
  <CharactersWithSpaces>1038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2024-05-10T07:45:00Z</dcterms:created>
  <dc:creator>LT</dc:creator>
  <cp:lastModifiedBy>fwlynn</cp:lastModifiedBy>
  <dcterms:modified xsi:type="dcterms:W3CDTF">2026-01-29T03:08:22Z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eyJoZGlkIjoiNmVmZjcyNjhjMDQ0NDRkYzE4YjI5YjJmYjI3ZTI5ZWQiLCJ1c2VySWQiOiI1NjkxODg1NzgifQ==</vt:lpwstr>
  </property>
  <property fmtid="{D5CDD505-2E9C-101B-9397-08002B2CF9AE}" pid="4" name="ICV">
    <vt:lpwstr>B3B68230328A4EA19FABD07D1F4396FD_13</vt:lpwstr>
  </property>
</Properties>
</file>