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仿宋_GB2312" w:hAnsi="仿宋_GB2312" w:eastAsia="仿宋_GB2312" w:cs="仿宋_GB2312"/>
          <w:sz w:val="44"/>
          <w:szCs w:val="52"/>
          <w:lang w:val="en-US" w:eastAsia="zh-CN"/>
        </w:rPr>
      </w:pPr>
      <w:r>
        <w:rPr>
          <w:rFonts w:hint="eastAsia" w:ascii="方正小标宋简体" w:hAnsi="方正小标宋简体" w:eastAsia="方正小标宋简体" w:cs="方正小标宋简体"/>
          <w:sz w:val="44"/>
          <w:szCs w:val="52"/>
          <w:lang w:val="en-US" w:eastAsia="zh-CN"/>
        </w:rPr>
        <w:t>关于《门头沟区“十五五”时期高质量打造诗画乡村 全面推进乡村振兴规划（征求意见稿）》的起草说明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仿宋_GB2312" w:hAnsi="仿宋_GB2312" w:eastAsia="仿宋_GB2312" w:cs="仿宋_GB2312"/>
          <w:sz w:val="36"/>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40"/>
          <w:lang w:val="en-US" w:eastAsia="zh-CN"/>
        </w:rPr>
      </w:pPr>
      <w:r>
        <w:rPr>
          <w:rFonts w:hint="eastAsia" w:ascii="黑体" w:hAnsi="黑体" w:eastAsia="黑体" w:cs="黑体"/>
          <w:kern w:val="2"/>
          <w:sz w:val="32"/>
          <w:szCs w:val="40"/>
          <w:lang w:val="en-US" w:eastAsia="zh-CN" w:bidi="ar-SA"/>
        </w:rPr>
        <w:t>一、</w:t>
      </w:r>
      <w:r>
        <w:rPr>
          <w:rFonts w:hint="eastAsia" w:ascii="黑体" w:hAnsi="黑体" w:eastAsia="黑体" w:cs="黑体"/>
          <w:sz w:val="32"/>
          <w:szCs w:val="40"/>
          <w:lang w:val="en-US" w:eastAsia="zh-CN"/>
        </w:rPr>
        <w:t>起草背景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十五五”时期是门头沟区在高水平全面建成小康社会基础上，全面推进乡村振兴、加快农业农村现代化的关键五年，也是加速推动地区绿色高质量转型发展取得决定性进展的重要阶段。门头沟区农业农村局以习近平新时代中国特色社会主义思想和习近平总书记关于“三农”工作的重要论述为根本遵循，贯彻党的二十大及历次全会精神，落实中央、市委及区委关于“十五五”规划的建议，牵头</w:t>
      </w:r>
      <w:bookmarkStart w:id="0" w:name="_GoBack"/>
      <w:bookmarkEnd w:id="0"/>
      <w:r>
        <w:rPr>
          <w:rFonts w:hint="eastAsia" w:ascii="仿宋_GB2312" w:hAnsi="仿宋_GB2312" w:eastAsia="仿宋_GB2312" w:cs="仿宋_GB2312"/>
          <w:sz w:val="32"/>
          <w:szCs w:val="40"/>
          <w:lang w:val="en-US" w:eastAsia="zh-CN"/>
        </w:rPr>
        <w:t>编制《门头沟区“十五五”时期高质量打造诗画乡村 全面推进乡村振兴规划（征求意见稿）》（以下简称《规划（征求意见稿）》），指导全区未来五年“三农”工作。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40"/>
          <w:lang w:val="en-US" w:eastAsia="zh-CN"/>
        </w:rPr>
      </w:pPr>
      <w:r>
        <w:rPr>
          <w:rFonts w:hint="eastAsia" w:ascii="黑体" w:hAnsi="黑体" w:eastAsia="黑体" w:cs="黑体"/>
          <w:kern w:val="2"/>
          <w:sz w:val="32"/>
          <w:szCs w:val="40"/>
          <w:lang w:val="en-US" w:eastAsia="zh-CN" w:bidi="ar-SA"/>
        </w:rPr>
        <w:t>二、</w:t>
      </w:r>
      <w:r>
        <w:rPr>
          <w:rFonts w:hint="eastAsia" w:ascii="黑体" w:hAnsi="黑体" w:eastAsia="黑体" w:cs="黑体"/>
          <w:sz w:val="32"/>
          <w:szCs w:val="40"/>
          <w:lang w:val="en-US" w:eastAsia="zh-CN"/>
        </w:rPr>
        <w:t>起草过程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规划（征求意见稿）》依据《中共门头沟区委关于制定国民经济和社会发展第十五个五年规划的建议》《门头沟区分区规划（2017年-2035年）》《北京市门头沟区国民经济和社会发展第十五个五年规划纲要》以及《加快建设农业强国规划（2024－2035年）》《乡村全面振兴规划（2024—2027年）》《北京市“十五五”时期推进农业农村现代化规划（征求意见稿）》《关于加快提升北京市农业科技创新体系整体效能的实施意见》等上位规划和发展指引编制。已面向区属相关单位征求两轮意见建议，并加以完善修改，最终形成公开征求意见文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kern w:val="2"/>
          <w:sz w:val="32"/>
          <w:szCs w:val="40"/>
          <w:lang w:val="en-US" w:eastAsia="zh-CN" w:bidi="ar-SA"/>
        </w:rPr>
      </w:pPr>
      <w:r>
        <w:rPr>
          <w:rFonts w:hint="eastAsia" w:ascii="黑体" w:hAnsi="黑体" w:eastAsia="黑体" w:cs="黑体"/>
          <w:kern w:val="2"/>
          <w:sz w:val="32"/>
          <w:szCs w:val="40"/>
          <w:lang w:val="en-US" w:eastAsia="zh-CN" w:bidi="ar-SA"/>
        </w:rPr>
        <w:t>三、主要内容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《规划（征求意见稿）》包含九个章节，具体内容如下：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发展现状与机遇挑战。梳理了我区“十四五”以来“三农”工作现状与“十五五”时期面临的机遇与挑战。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总体要求。介绍了《规划（征求意见稿）》的指导思想、基本原则和发展目标。</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统筹布局与改革，激活乡村发展新动能。主要包括四大举措：深化规划引领优化空间，构建差异化发展新格局、深化沟域党委引领，构建片区组团振兴新模式、深化乡村经营理念，构建多元共创新机制、深化组织机制改革，构建共富发展新形式。</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40"/>
          <w:lang w:val="en-US" w:eastAsia="zh-CN"/>
        </w:rPr>
      </w:pPr>
      <w:r>
        <w:rPr>
          <w:rFonts w:hint="default" w:ascii="仿宋_GB2312" w:hAnsi="仿宋_GB2312" w:eastAsia="仿宋_GB2312" w:cs="仿宋_GB2312"/>
          <w:sz w:val="32"/>
          <w:szCs w:val="40"/>
          <w:lang w:val="en-US" w:eastAsia="zh-CN"/>
        </w:rPr>
        <w:t>深耕产业融合，筑牢美好生活新经济</w:t>
      </w:r>
      <w:r>
        <w:rPr>
          <w:rFonts w:hint="eastAsia" w:ascii="仿宋_GB2312" w:hAnsi="仿宋_GB2312" w:eastAsia="仿宋_GB2312" w:cs="仿宋_GB2312"/>
          <w:sz w:val="32"/>
          <w:szCs w:val="40"/>
          <w:lang w:val="en-US" w:eastAsia="zh-CN"/>
        </w:rPr>
        <w:t>。主要包括三大举措：保护耕地科技赋能，推动特色农业提质增效、延伸农业产业链条，促进农产品品牌增值、培育多元融合业态，拓展乡村消费新场景。</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40"/>
          <w:lang w:val="en-US" w:eastAsia="zh-CN"/>
        </w:rPr>
      </w:pPr>
      <w:r>
        <w:rPr>
          <w:rFonts w:hint="default" w:ascii="仿宋_GB2312" w:hAnsi="仿宋_GB2312" w:eastAsia="仿宋_GB2312" w:cs="仿宋_GB2312"/>
          <w:sz w:val="32"/>
          <w:szCs w:val="40"/>
          <w:lang w:val="en-US" w:eastAsia="zh-CN"/>
        </w:rPr>
        <w:t>聚焦生态宜居，绘就如画乡居新画卷</w:t>
      </w:r>
      <w:r>
        <w:rPr>
          <w:rFonts w:hint="eastAsia" w:ascii="仿宋_GB2312" w:hAnsi="仿宋_GB2312" w:eastAsia="仿宋_GB2312" w:cs="仿宋_GB2312"/>
          <w:sz w:val="32"/>
          <w:szCs w:val="40"/>
          <w:lang w:val="en-US" w:eastAsia="zh-CN"/>
        </w:rPr>
        <w:t>。主要包括三大举措：生态规划引领，推动生态宜居建设、差异化提升乡村风貌，推动形成“一村一韵”、推动农村公共服务提升，促进城乡服务均衡发展。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聚焦乡风文明，培育和谐有序新风尚。主要包括三大举措：创新乡村优秀传统文化转化，活化利用文化遗产、构建乡村文化生态，提升公共文化服务与素养、塑造向善向上的社会风气，进行文明风尚建设。</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党建引领多元治理，构建共建共治共享新体系。主要包括三大举措：夯实基层党建基础，推进“共建”合力、深化多元协同治理，形成“共治”局面、实施分类精准施策，形成“共享”格局。</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强化人才支撑，培育“全面振兴新引擎”。主要包括三大重点举措：实施精准化人才引育计划、推进“诗画乡村”建设者培优工程、塑造“诗画乡村建设者”人才振兴品牌。</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保障措施。一是加强党建引领，压实主体责任；二是优化发展环境，凝聚共建合力；三是强化过程管理，推动有效实施。</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C6942D"/>
    <w:multiLevelType w:val="singleLevel"/>
    <w:tmpl w:val="25C6942D"/>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0128D"/>
    <w:rsid w:val="225B3A17"/>
    <w:rsid w:val="7CC01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2026-03-31T02:02:00Z</dcterms:created>
  <dc:creator>yy</dc:creator>
  <cp:lastModifiedBy>NYNCJ-NZ-HY</cp:lastModifiedBy>
  <dcterms:modified xsi:type="dcterms:W3CDTF">2026-04-02T01:42:36Z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46CBE4531BC94144B7ECF8A6D418D5D8_11</vt:lpwstr>
  </property>
  <property fmtid="{D5CDD505-2E9C-101B-9397-08002B2CF9AE}" pid="4" name="KSOTemplateDocerSaveRecord">
    <vt:lpwstr>eyJoZGlkIjoiZDEyYzAyMGI5YTMwODA3YmY2NWM0MGRjMTViYWZkNDkiLCJ1c2VySWQiOiI2MjI2OTg5NzkifQ==</vt:lpwstr>
  </property>
</Properties>
</file>