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240" w:lineRule="auto"/>
        <w:ind w:left="0" w:right="0" w:firstLine="0" w:firstLineChars="0"/>
        <w:jc w:val="center"/>
        <w:rPr>
          <w:rFonts w:hint="eastAsia" w:ascii="方正小标宋简体" w:hAnsi="方正小标宋简体" w:eastAsia="方正小标宋简体" w:cs="方正小标宋简体"/>
          <w:color w:val="auto"/>
          <w:sz w:val="52"/>
          <w:szCs w:val="52"/>
          <w:lang w:val="en-US"/>
        </w:rPr>
      </w:pPr>
      <w:r>
        <w:rPr>
          <w:rFonts w:hint="eastAsia" w:ascii="方正小标宋简体" w:hAnsi="方正小标宋简体" w:eastAsia="方正小标宋简体" w:cs="方正小标宋简体"/>
          <w:color w:val="auto"/>
          <w:kern w:val="2"/>
          <w:sz w:val="52"/>
          <w:szCs w:val="52"/>
          <w:lang w:val="en-US" w:eastAsia="zh-CN" w:bidi="ar"/>
        </w:rPr>
        <w:t>门头沟区“十五五”时期</w:t>
      </w:r>
    </w:p>
    <w:p>
      <w:pPr>
        <w:keepNext w:val="0"/>
        <w:keepLines w:val="0"/>
        <w:widowControl/>
        <w:suppressLineNumbers w:val="0"/>
        <w:spacing w:before="0" w:beforeAutospacing="0" w:after="0" w:afterAutospacing="0" w:line="240" w:lineRule="auto"/>
        <w:ind w:left="0" w:right="0" w:firstLine="0" w:firstLineChars="0"/>
        <w:jc w:val="center"/>
        <w:rPr>
          <w:bCs/>
          <w:color w:val="auto"/>
          <w:sz w:val="52"/>
          <w:szCs w:val="52"/>
          <w:lang w:val="en-US"/>
        </w:rPr>
      </w:pPr>
      <w:r>
        <w:rPr>
          <w:rFonts w:hint="eastAsia" w:ascii="方正小标宋简体" w:hAnsi="方正小标宋简体" w:eastAsia="方正小标宋简体" w:cs="方正小标宋简体"/>
          <w:color w:val="auto"/>
          <w:kern w:val="2"/>
          <w:sz w:val="52"/>
          <w:szCs w:val="52"/>
          <w:lang w:val="en-US" w:eastAsia="zh-CN" w:bidi="ar"/>
        </w:rPr>
        <w:t>高质量打造“诗画乡村”全面推进乡村振兴规划</w:t>
      </w: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eastAsia" w:ascii="Times New Roman" w:hAnsi="Times New Roman" w:eastAsia="楷体_GB2312" w:cs="Times New Roman"/>
          <w:bCs/>
          <w:color w:val="auto"/>
          <w:sz w:val="44"/>
          <w:szCs w:val="44"/>
          <w:lang w:val="en-US" w:eastAsia="zh-CN"/>
        </w:rPr>
      </w:pPr>
      <w:r>
        <w:rPr>
          <w:rFonts w:hint="eastAsia" w:ascii="Times New Roman" w:hAnsi="Times New Roman" w:eastAsia="楷体_GB2312" w:cs="Times New Roman"/>
          <w:bCs/>
          <w:color w:val="auto"/>
          <w:sz w:val="44"/>
          <w:szCs w:val="44"/>
          <w:lang w:val="en-US" w:eastAsia="zh-CN"/>
        </w:rPr>
        <w:t>（征求意见稿）</w:t>
      </w: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p>
    <w:p>
      <w:pPr>
        <w:pStyle w:val="16"/>
        <w:widowControl/>
        <w:ind w:left="0" w:firstLine="0" w:firstLineChars="0"/>
        <w:jc w:val="center"/>
        <w:rPr>
          <w:rFonts w:hint="default" w:ascii="Times New Roman" w:hAnsi="Times New Roman" w:eastAsia="楷体_GB2312" w:cs="Times New Roman"/>
          <w:bCs/>
          <w:color w:val="auto"/>
          <w:sz w:val="32"/>
          <w:szCs w:val="32"/>
          <w:lang w:val="en-US"/>
        </w:rPr>
      </w:pPr>
      <w:r>
        <w:rPr>
          <w:rFonts w:hint="default" w:ascii="Times New Roman" w:hAnsi="Times New Roman" w:eastAsia="楷体_GB2312" w:cs="Times New Roman"/>
          <w:bCs/>
          <w:color w:val="auto"/>
          <w:sz w:val="32"/>
          <w:szCs w:val="32"/>
          <w:lang w:val="en-US"/>
        </w:rPr>
        <w:t>2026</w:t>
      </w:r>
      <w:r>
        <w:rPr>
          <w:rFonts w:hint="eastAsia" w:ascii="Times New Roman" w:hAnsi="Times New Roman" w:eastAsia="楷体_GB2312" w:cs="楷体_GB2312"/>
          <w:bCs/>
          <w:color w:val="auto"/>
          <w:sz w:val="32"/>
          <w:szCs w:val="32"/>
          <w:lang w:eastAsia="zh-CN"/>
        </w:rPr>
        <w:t>年</w:t>
      </w:r>
      <w:r>
        <w:rPr>
          <w:rFonts w:hint="eastAsia" w:ascii="Times New Roman" w:hAnsi="Times New Roman" w:eastAsia="楷体_GB2312" w:cs="楷体_GB2312"/>
          <w:bCs/>
          <w:color w:val="auto"/>
          <w:sz w:val="32"/>
          <w:szCs w:val="32"/>
          <w:lang w:val="en-US" w:eastAsia="zh-CN"/>
        </w:rPr>
        <w:t>4</w:t>
      </w:r>
      <w:r>
        <w:rPr>
          <w:rFonts w:hint="eastAsia" w:ascii="Times New Roman" w:hAnsi="Times New Roman" w:eastAsia="楷体_GB2312" w:cs="楷体_GB2312"/>
          <w:bCs/>
          <w:color w:val="auto"/>
          <w:sz w:val="32"/>
          <w:szCs w:val="32"/>
          <w:lang w:eastAsia="zh-CN"/>
        </w:rPr>
        <w:t>月</w:t>
      </w:r>
    </w:p>
    <w:p>
      <w:pPr>
        <w:keepNext w:val="0"/>
        <w:keepLines w:val="0"/>
        <w:widowControl w:val="0"/>
        <w:suppressLineNumbers w:val="0"/>
        <w:spacing w:before="0" w:beforeAutospacing="0" w:after="0" w:afterAutospacing="0" w:line="580" w:lineRule="exact"/>
        <w:ind w:left="0" w:leftChars="0" w:right="0" w:firstLine="0" w:firstLineChars="0"/>
        <w:jc w:val="center"/>
        <w:rPr>
          <w:rFonts w:hint="eastAsia" w:ascii="仿宋_GB2312" w:hAnsi="Times New Roman" w:eastAsia="仿宋_GB2312" w:cs="仿宋_GB2312"/>
          <w:b/>
          <w:bCs w:val="0"/>
          <w:color w:val="auto"/>
          <w:kern w:val="2"/>
          <w:sz w:val="32"/>
          <w:szCs w:val="32"/>
          <w:lang w:val="en-US" w:eastAsia="zh-CN" w:bidi="ar"/>
        </w:rPr>
      </w:pPr>
    </w:p>
    <w:p>
      <w:pPr>
        <w:keepNext w:val="0"/>
        <w:keepLines w:val="0"/>
        <w:widowControl w:val="0"/>
        <w:suppressLineNumbers w:val="0"/>
        <w:spacing w:before="0" w:beforeAutospacing="0" w:after="0" w:afterAutospacing="0" w:line="580" w:lineRule="exact"/>
        <w:ind w:left="0" w:leftChars="0" w:right="0" w:firstLine="0" w:firstLineChars="0"/>
        <w:jc w:val="center"/>
        <w:rPr>
          <w:rFonts w:hint="eastAsia" w:ascii="仿宋_GB2312" w:eastAsia="仿宋_GB2312" w:cs="仿宋_GB2312"/>
          <w:b/>
          <w:bCs w:val="0"/>
          <w:color w:val="auto"/>
          <w:szCs w:val="32"/>
          <w:lang w:val="en-US"/>
        </w:rPr>
      </w:pPr>
      <w:r>
        <w:rPr>
          <w:rFonts w:hint="eastAsia" w:ascii="仿宋_GB2312" w:hAnsi="Times New Roman" w:eastAsia="仿宋_GB2312" w:cs="仿宋_GB2312"/>
          <w:b/>
          <w:bCs w:val="0"/>
          <w:color w:val="auto"/>
          <w:kern w:val="2"/>
          <w:sz w:val="32"/>
          <w:szCs w:val="32"/>
          <w:lang w:val="en-US" w:eastAsia="zh-CN" w:bidi="ar"/>
        </w:rPr>
        <w:t>序 言</w:t>
      </w:r>
    </w:p>
    <w:p>
      <w:pPr>
        <w:keepNext w:val="0"/>
        <w:keepLines w:val="0"/>
        <w:widowControl w:val="0"/>
        <w:suppressLineNumbers w:val="0"/>
        <w:spacing w:before="0" w:beforeAutospacing="0" w:after="0" w:afterAutospacing="0" w:line="580" w:lineRule="exact"/>
        <w:ind w:left="0" w:right="0" w:firstLine="640" w:firstLineChars="200"/>
        <w:jc w:val="both"/>
        <w:rPr>
          <w:color w:val="auto"/>
          <w:szCs w:val="32"/>
          <w:lang w:val="en-US"/>
        </w:rPr>
      </w:pP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十五五</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时期是门头沟区在高水平全面建成小康社会基础上，全面推进乡村振兴、加快农业农村现代化的关键五年，也是</w:t>
      </w:r>
      <w:r>
        <w:rPr>
          <w:rFonts w:hint="eastAsia" w:eastAsia="仿宋_GB2312" w:cs="仿宋_GB2312"/>
          <w:color w:val="auto"/>
          <w:kern w:val="2"/>
          <w:sz w:val="32"/>
          <w:szCs w:val="32"/>
          <w:lang w:val="en-US" w:eastAsia="zh-CN" w:bidi="ar"/>
        </w:rPr>
        <w:t>加速</w:t>
      </w:r>
      <w:r>
        <w:rPr>
          <w:rFonts w:hint="eastAsia" w:ascii="Times New Roman" w:hAnsi="Times New Roman" w:eastAsia="仿宋_GB2312" w:cs="仿宋_GB2312"/>
          <w:color w:val="auto"/>
          <w:kern w:val="2"/>
          <w:sz w:val="32"/>
          <w:szCs w:val="32"/>
          <w:lang w:val="en-US" w:eastAsia="zh-CN" w:bidi="ar"/>
        </w:rPr>
        <w:t>推动地区绿色高质量转型发展取得决定性进展的重要阶段。编制实施本规划，对门头沟区立足生态涵养区定位，践行</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两山</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理论，探索超大城市乡村振兴路径，增强村民获得感、幸福感、安全感，谱写中国式现代化门头沟实践的乡村篇章，具有重大现实与历史意义。</w:t>
      </w:r>
    </w:p>
    <w:p>
      <w:pPr>
        <w:keepNext w:val="0"/>
        <w:keepLines w:val="0"/>
        <w:widowControl w:val="0"/>
        <w:suppressLineNumbers w:val="0"/>
        <w:spacing w:before="0" w:beforeAutospacing="0" w:after="0" w:afterAutospacing="0" w:line="580" w:lineRule="exact"/>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本规划以习近平新时代中国特色社会主义思想和习近平总书记关于</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三农</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工作的重要论述为根本遵循，贯彻党的二十大及历次全会精神，落实中央、市委及区委关于</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十五五</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规划的建议，依据北京城市总体规划和门头沟分区规划，并与区</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十四五</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规划及</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十五五</w:t>
      </w:r>
      <w:r>
        <w:rPr>
          <w:rFonts w:hint="eastAsia" w:eastAsia="仿宋_GB2312" w:cs="仿宋_GB2312"/>
          <w:color w:val="auto"/>
          <w:kern w:val="2"/>
          <w:sz w:val="32"/>
          <w:szCs w:val="32"/>
          <w:lang w:val="en-US" w:eastAsia="zh-CN" w:bidi="ar"/>
        </w:rPr>
        <w:t>”规划</w:t>
      </w:r>
      <w:r>
        <w:rPr>
          <w:rFonts w:hint="eastAsia" w:ascii="Times New Roman" w:hAnsi="Times New Roman" w:eastAsia="仿宋_GB2312" w:cs="仿宋_GB2312"/>
          <w:color w:val="auto"/>
          <w:kern w:val="2"/>
          <w:sz w:val="32"/>
          <w:szCs w:val="32"/>
          <w:lang w:val="en-US" w:eastAsia="zh-CN" w:bidi="ar"/>
        </w:rPr>
        <w:t>纲要紧密衔接。</w:t>
      </w:r>
    </w:p>
    <w:p>
      <w:pPr>
        <w:keepNext w:val="0"/>
        <w:keepLines w:val="0"/>
        <w:widowControl w:val="0"/>
        <w:suppressLineNumbers w:val="0"/>
        <w:spacing w:before="0" w:beforeAutospacing="0" w:after="0" w:afterAutospacing="0" w:line="580" w:lineRule="exact"/>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规划立足首都大局与区域功能，坚持</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生态立区、文化兴区、科技强区</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战略，坚持以人民为中心，以乡村全面振兴为主线，强化市场化导向和乡村经营理</w:t>
      </w:r>
      <w:r>
        <w:rPr>
          <w:rFonts w:hint="eastAsia" w:ascii="Times New Roman" w:hAnsi="Times New Roman" w:eastAsia="仿宋_GB2312" w:cs="仿宋_GB2312"/>
          <w:color w:val="auto"/>
          <w:kern w:val="2"/>
          <w:sz w:val="32"/>
          <w:szCs w:val="32"/>
          <w:lang w:val="en-US" w:eastAsia="zh-CN" w:bidi="ar"/>
        </w:rPr>
        <w:t>念，</w:t>
      </w:r>
      <w:r>
        <w:rPr>
          <w:rFonts w:hint="eastAsia" w:eastAsia="仿宋_GB2312" w:cs="仿宋_GB2312"/>
          <w:color w:val="auto"/>
          <w:kern w:val="2"/>
          <w:sz w:val="32"/>
          <w:szCs w:val="32"/>
          <w:lang w:val="en-US" w:eastAsia="zh-CN" w:bidi="ar"/>
        </w:rPr>
        <w:t>沟域党委统筹、共富公司运营、乡村振兴人才队伍支撑，</w:t>
      </w:r>
      <w:r>
        <w:rPr>
          <w:rFonts w:hint="eastAsia" w:ascii="Times New Roman" w:hAnsi="Times New Roman" w:eastAsia="仿宋_GB2312" w:cs="仿宋_GB2312"/>
          <w:color w:val="auto"/>
          <w:kern w:val="2"/>
          <w:sz w:val="32"/>
          <w:szCs w:val="32"/>
          <w:lang w:val="en-US" w:eastAsia="zh-CN" w:bidi="ar"/>
        </w:rPr>
        <w:t>筑牢首</w:t>
      </w:r>
      <w:r>
        <w:rPr>
          <w:rFonts w:hint="eastAsia" w:ascii="Times New Roman" w:hAnsi="Times New Roman" w:eastAsia="仿宋_GB2312" w:cs="仿宋_GB2312"/>
          <w:color w:val="auto"/>
          <w:kern w:val="2"/>
          <w:sz w:val="32"/>
          <w:szCs w:val="32"/>
          <w:lang w:val="en-US" w:eastAsia="zh-CN" w:bidi="ar"/>
        </w:rPr>
        <w:t>都西部生态屏障，传承京西乡土文化，构建城乡融合发展新格局，为首都农业农村现代化贡献</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门头沟经验</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，是指导全区未来五年</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三农</w:t>
      </w:r>
      <w:r>
        <w:rPr>
          <w:rFonts w:hint="eastAsia" w:eastAsia="仿宋_GB2312" w:cs="仿宋_GB2312"/>
          <w:color w:val="auto"/>
          <w:kern w:val="2"/>
          <w:sz w:val="32"/>
          <w:szCs w:val="32"/>
          <w:lang w:val="en-US" w:eastAsia="zh-CN" w:bidi="ar"/>
        </w:rPr>
        <w:t>”</w:t>
      </w:r>
      <w:r>
        <w:rPr>
          <w:rFonts w:hint="eastAsia" w:ascii="Times New Roman" w:hAnsi="Times New Roman" w:eastAsia="仿宋_GB2312" w:cs="仿宋_GB2312"/>
          <w:color w:val="auto"/>
          <w:kern w:val="2"/>
          <w:sz w:val="32"/>
          <w:szCs w:val="32"/>
          <w:lang w:val="en-US" w:eastAsia="zh-CN" w:bidi="ar"/>
        </w:rPr>
        <w:t>工作与乡村振兴的纲领性文件。</w:t>
      </w:r>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Times New Roman" w:hAnsi="Times New Roman" w:eastAsia="仿宋_GB2312" w:cs="仿宋_GB2312"/>
          <w:color w:val="auto"/>
          <w:kern w:val="2"/>
          <w:sz w:val="32"/>
          <w:szCs w:val="32"/>
          <w:lang w:val="en-US" w:eastAsia="zh-CN" w:bidi="ar"/>
        </w:rPr>
      </w:pPr>
      <w:r>
        <w:rPr>
          <w:rFonts w:hint="eastAsia" w:ascii="Times New Roman" w:hAnsi="Times New Roman" w:eastAsia="仿宋_GB2312" w:cs="仿宋_GB2312"/>
          <w:color w:val="auto"/>
          <w:kern w:val="2"/>
          <w:sz w:val="32"/>
          <w:szCs w:val="32"/>
          <w:lang w:val="en-US" w:eastAsia="zh-CN" w:bidi="ar"/>
        </w:rPr>
        <w:t>规划实施年限为</w:t>
      </w:r>
      <w:r>
        <w:rPr>
          <w:rFonts w:hint="default" w:ascii="Times New Roman" w:hAnsi="Times New Roman" w:eastAsia="仿宋_GB2312" w:cs="Times New Roman"/>
          <w:color w:val="auto"/>
          <w:kern w:val="2"/>
          <w:sz w:val="32"/>
          <w:szCs w:val="32"/>
          <w:lang w:val="en-US" w:eastAsia="zh-CN" w:bidi="ar"/>
        </w:rPr>
        <w:t>2026-2030</w:t>
      </w:r>
      <w:r>
        <w:rPr>
          <w:rFonts w:hint="eastAsia" w:ascii="Times New Roman" w:hAnsi="Times New Roman" w:eastAsia="仿宋_GB2312" w:cs="仿宋_GB2312"/>
          <w:color w:val="auto"/>
          <w:kern w:val="2"/>
          <w:sz w:val="32"/>
          <w:szCs w:val="32"/>
          <w:lang w:val="en-US" w:eastAsia="zh-CN" w:bidi="ar"/>
        </w:rPr>
        <w:t>年。</w:t>
      </w:r>
    </w:p>
    <w:p>
      <w:pPr>
        <w:spacing w:before="0" w:beforeLines="0" w:after="0" w:afterLines="0" w:line="240" w:lineRule="auto"/>
        <w:ind w:left="0" w:leftChars="0" w:right="0" w:rightChars="0" w:firstLine="0" w:firstLineChars="0"/>
        <w:jc w:val="center"/>
        <w:rPr>
          <w:rFonts w:ascii="宋体" w:hAnsi="宋体" w:eastAsia="宋体" w:cs="Times New Roman"/>
          <w:color w:val="auto"/>
          <w:kern w:val="2"/>
          <w:sz w:val="21"/>
          <w:lang w:val="en-US" w:eastAsia="zh-CN" w:bidi="ar-SA"/>
        </w:rPr>
      </w:pPr>
    </w:p>
    <w:sdt>
      <w:sdtPr>
        <w:rPr>
          <w:rFonts w:hint="eastAsia" w:ascii="黑体" w:hAnsi="黑体" w:eastAsia="黑体" w:cs="黑体"/>
          <w:b/>
          <w:bCs/>
          <w:color w:val="auto"/>
          <w:kern w:val="2"/>
          <w:sz w:val="40"/>
          <w:szCs w:val="36"/>
          <w:lang w:val="en-US" w:eastAsia="zh-CN" w:bidi="ar-SA"/>
        </w:rPr>
        <w:id w:val="147479220"/>
        <w15:color w:val="DBDBDB"/>
      </w:sdtPr>
      <w:sdtEndPr>
        <w:rPr>
          <w:rFonts w:hint="eastAsia" w:ascii="Cambria" w:hAnsi="Cambria" w:eastAsia="宋体" w:cs="Times New Roman"/>
          <w:b/>
          <w:bCs/>
          <w:color w:val="auto"/>
          <w:kern w:val="2"/>
          <w:sz w:val="32"/>
          <w:szCs w:val="32"/>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b/>
              <w:bCs/>
              <w:color w:val="auto"/>
              <w:sz w:val="40"/>
              <w:szCs w:val="36"/>
            </w:rPr>
          </w:pPr>
          <w:r>
            <w:rPr>
              <w:rFonts w:hint="eastAsia" w:ascii="黑体" w:hAnsi="黑体" w:eastAsia="黑体" w:cs="黑体"/>
              <w:b/>
              <w:bCs/>
              <w:color w:val="auto"/>
              <w:sz w:val="40"/>
              <w:szCs w:val="36"/>
            </w:rPr>
            <w:t>目录</w:t>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TOC \o "1-3" \h \u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lang w:val="en-US"/>
            </w:rPr>
            <w:fldChar w:fldCharType="begin"/>
          </w:r>
          <w:r>
            <w:rPr>
              <w:rFonts w:hint="eastAsia" w:ascii="仿宋_GB2312" w:hAnsi="仿宋_GB2312" w:eastAsia="黑体" w:cs="黑体"/>
              <w:color w:val="auto"/>
              <w:sz w:val="28"/>
              <w:lang w:val="en-US"/>
            </w:rPr>
            <w:instrText xml:space="preserve"> HYPERLINK \l _Toc22081 </w:instrText>
          </w:r>
          <w:r>
            <w:rPr>
              <w:rFonts w:hint="eastAsia" w:ascii="仿宋_GB2312" w:hAnsi="仿宋_GB2312" w:eastAsia="黑体" w:cs="黑体"/>
              <w:color w:val="auto"/>
              <w:sz w:val="28"/>
              <w:lang w:val="en-US"/>
            </w:rPr>
            <w:fldChar w:fldCharType="separate"/>
          </w:r>
          <w:r>
            <w:rPr>
              <w:rFonts w:hint="eastAsia" w:ascii="仿宋_GB2312" w:hAnsi="仿宋_GB2312" w:eastAsia="黑体" w:cs="黑体"/>
              <w:color w:val="auto"/>
              <w:sz w:val="28"/>
              <w:lang w:eastAsia="zh-CN"/>
            </w:rPr>
            <w:t>一、发展现状与机遇挑战</w:t>
          </w:r>
          <w:r>
            <w:rPr>
              <w:rFonts w:hint="eastAsia" w:ascii="仿宋_GB2312" w:hAnsi="仿宋_GB2312" w:eastAsia="黑体" w:cs="黑体"/>
              <w:color w:val="auto"/>
              <w:sz w:val="28"/>
            </w:rPr>
            <w:tab/>
          </w:r>
          <w:r>
            <w:rPr>
              <w:rFonts w:hint="eastAsia" w:ascii="仿宋_GB2312" w:hAnsi="仿宋_GB2312" w:eastAsia="黑体" w:cs="黑体"/>
              <w:color w:val="auto"/>
              <w:sz w:val="28"/>
            </w:rPr>
            <w:fldChar w:fldCharType="begin"/>
          </w:r>
          <w:r>
            <w:rPr>
              <w:rFonts w:hint="eastAsia" w:ascii="仿宋_GB2312" w:hAnsi="仿宋_GB2312" w:eastAsia="黑体" w:cs="黑体"/>
              <w:color w:val="auto"/>
              <w:sz w:val="28"/>
            </w:rPr>
            <w:instrText xml:space="preserve"> PAGEREF _Toc22081 \h </w:instrText>
          </w:r>
          <w:r>
            <w:rPr>
              <w:rFonts w:hint="eastAsia" w:ascii="仿宋_GB2312" w:hAnsi="仿宋_GB2312" w:eastAsia="黑体" w:cs="黑体"/>
              <w:color w:val="auto"/>
              <w:sz w:val="28"/>
            </w:rPr>
            <w:fldChar w:fldCharType="separate"/>
          </w:r>
          <w:r>
            <w:rPr>
              <w:rFonts w:hint="eastAsia" w:ascii="仿宋_GB2312" w:hAnsi="仿宋_GB2312" w:eastAsia="黑体" w:cs="黑体"/>
              <w:color w:val="auto"/>
              <w:sz w:val="28"/>
            </w:rPr>
            <w:t>1</w:t>
          </w:r>
          <w:r>
            <w:rPr>
              <w:rFonts w:hint="eastAsia" w:ascii="仿宋_GB2312" w:hAnsi="仿宋_GB2312" w:eastAsia="黑体" w:cs="黑体"/>
              <w:color w:val="auto"/>
              <w:sz w:val="28"/>
            </w:rPr>
            <w:fldChar w:fldCharType="end"/>
          </w:r>
          <w:r>
            <w:rPr>
              <w:rFonts w:hint="eastAsia" w:ascii="仿宋_GB2312" w:hAnsi="仿宋_GB2312" w:eastAsia="黑体" w:cs="黑体"/>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szCs w:val="24"/>
            </w:rPr>
          </w:pPr>
          <w:r>
            <w:rPr>
              <w:rFonts w:hint="eastAsia" w:ascii="仿宋_GB2312" w:hAnsi="仿宋_GB2312"/>
              <w:color w:val="auto"/>
              <w:sz w:val="28"/>
              <w:szCs w:val="24"/>
              <w:lang w:val="en-US"/>
            </w:rPr>
            <w:fldChar w:fldCharType="begin"/>
          </w:r>
          <w:r>
            <w:rPr>
              <w:rFonts w:hint="eastAsia" w:ascii="仿宋_GB2312" w:hAnsi="仿宋_GB2312"/>
              <w:color w:val="auto"/>
              <w:sz w:val="28"/>
              <w:szCs w:val="24"/>
              <w:lang w:val="en-US"/>
            </w:rPr>
            <w:instrText xml:space="preserve"> HYPERLINK \l _Toc6809 </w:instrText>
          </w:r>
          <w:r>
            <w:rPr>
              <w:rFonts w:hint="eastAsia" w:ascii="仿宋_GB2312" w:hAnsi="仿宋_GB2312"/>
              <w:color w:val="auto"/>
              <w:sz w:val="28"/>
              <w:szCs w:val="24"/>
              <w:lang w:val="en-US"/>
            </w:rPr>
            <w:fldChar w:fldCharType="separate"/>
          </w:r>
          <w:r>
            <w:rPr>
              <w:rFonts w:hint="eastAsia" w:ascii="仿宋_GB2312" w:hAnsi="仿宋_GB2312" w:eastAsia="楷体_GB2312" w:cs="楷体_GB2312"/>
              <w:color w:val="auto"/>
              <w:sz w:val="28"/>
              <w:szCs w:val="24"/>
              <w:highlight w:val="none"/>
              <w:lang w:eastAsia="zh-CN"/>
            </w:rPr>
            <w:t>（一）发展现状</w:t>
          </w:r>
          <w:r>
            <w:rPr>
              <w:rFonts w:ascii="仿宋_GB2312" w:hAnsi="仿宋_GB2312"/>
              <w:color w:val="auto"/>
              <w:sz w:val="28"/>
              <w:szCs w:val="24"/>
            </w:rPr>
            <w:tab/>
          </w:r>
          <w:r>
            <w:rPr>
              <w:rFonts w:ascii="仿宋_GB2312" w:hAnsi="仿宋_GB2312"/>
              <w:color w:val="auto"/>
              <w:sz w:val="28"/>
              <w:szCs w:val="24"/>
            </w:rPr>
            <w:fldChar w:fldCharType="begin"/>
          </w:r>
          <w:r>
            <w:rPr>
              <w:rFonts w:ascii="仿宋_GB2312" w:hAnsi="仿宋_GB2312"/>
              <w:color w:val="auto"/>
              <w:sz w:val="28"/>
              <w:szCs w:val="24"/>
            </w:rPr>
            <w:instrText xml:space="preserve"> PAGEREF _Toc6809 \h </w:instrText>
          </w:r>
          <w:r>
            <w:rPr>
              <w:rFonts w:ascii="仿宋_GB2312" w:hAnsi="仿宋_GB2312"/>
              <w:color w:val="auto"/>
              <w:sz w:val="28"/>
              <w:szCs w:val="24"/>
            </w:rPr>
            <w:fldChar w:fldCharType="separate"/>
          </w:r>
          <w:r>
            <w:rPr>
              <w:rFonts w:ascii="仿宋_GB2312" w:hAnsi="仿宋_GB2312"/>
              <w:color w:val="auto"/>
              <w:sz w:val="28"/>
              <w:szCs w:val="24"/>
            </w:rPr>
            <w:t>1</w:t>
          </w:r>
          <w:r>
            <w:rPr>
              <w:rFonts w:ascii="仿宋_GB2312" w:hAnsi="仿宋_GB2312"/>
              <w:color w:val="auto"/>
              <w:sz w:val="28"/>
              <w:szCs w:val="24"/>
            </w:rPr>
            <w:fldChar w:fldCharType="end"/>
          </w:r>
          <w:r>
            <w:rPr>
              <w:rFonts w:hint="eastAsia" w:ascii="仿宋_GB2312" w:hAnsi="仿宋_GB2312"/>
              <w:color w:val="auto"/>
              <w:sz w:val="28"/>
              <w:szCs w:val="24"/>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szCs w:val="24"/>
              <w:lang w:val="en-US"/>
            </w:rPr>
            <w:fldChar w:fldCharType="begin"/>
          </w:r>
          <w:r>
            <w:rPr>
              <w:rFonts w:hint="eastAsia" w:ascii="仿宋_GB2312" w:hAnsi="仿宋_GB2312"/>
              <w:color w:val="auto"/>
              <w:sz w:val="28"/>
              <w:szCs w:val="24"/>
              <w:lang w:val="en-US"/>
            </w:rPr>
            <w:instrText xml:space="preserve"> HYPERLINK \l _Toc18280 </w:instrText>
          </w:r>
          <w:r>
            <w:rPr>
              <w:rFonts w:hint="eastAsia" w:ascii="仿宋_GB2312" w:hAnsi="仿宋_GB2312"/>
              <w:color w:val="auto"/>
              <w:sz w:val="28"/>
              <w:szCs w:val="24"/>
              <w:lang w:val="en-US"/>
            </w:rPr>
            <w:fldChar w:fldCharType="separate"/>
          </w:r>
          <w:r>
            <w:rPr>
              <w:rFonts w:hint="eastAsia" w:ascii="仿宋_GB2312" w:hAnsi="仿宋_GB2312" w:eastAsia="楷体_GB2312" w:cs="楷体_GB2312"/>
              <w:color w:val="auto"/>
              <w:sz w:val="28"/>
              <w:szCs w:val="24"/>
              <w:lang w:eastAsia="zh-CN"/>
            </w:rPr>
            <w:t>（二）机遇与挑战</w:t>
          </w:r>
          <w:r>
            <w:rPr>
              <w:rFonts w:ascii="仿宋_GB2312" w:hAnsi="仿宋_GB2312"/>
              <w:color w:val="auto"/>
              <w:sz w:val="28"/>
              <w:szCs w:val="24"/>
            </w:rPr>
            <w:tab/>
          </w:r>
          <w:r>
            <w:rPr>
              <w:rFonts w:ascii="仿宋_GB2312" w:hAnsi="仿宋_GB2312"/>
              <w:color w:val="auto"/>
              <w:sz w:val="28"/>
              <w:szCs w:val="24"/>
            </w:rPr>
            <w:fldChar w:fldCharType="begin"/>
          </w:r>
          <w:r>
            <w:rPr>
              <w:rFonts w:ascii="仿宋_GB2312" w:hAnsi="仿宋_GB2312"/>
              <w:color w:val="auto"/>
              <w:sz w:val="28"/>
              <w:szCs w:val="24"/>
            </w:rPr>
            <w:instrText xml:space="preserve"> PAGEREF _Toc18280 \h </w:instrText>
          </w:r>
          <w:r>
            <w:rPr>
              <w:rFonts w:ascii="仿宋_GB2312" w:hAnsi="仿宋_GB2312"/>
              <w:color w:val="auto"/>
              <w:sz w:val="28"/>
              <w:szCs w:val="24"/>
            </w:rPr>
            <w:fldChar w:fldCharType="separate"/>
          </w:r>
          <w:r>
            <w:rPr>
              <w:rFonts w:ascii="仿宋_GB2312" w:hAnsi="仿宋_GB2312"/>
              <w:color w:val="auto"/>
              <w:sz w:val="28"/>
              <w:szCs w:val="24"/>
            </w:rPr>
            <w:t>3</w:t>
          </w:r>
          <w:r>
            <w:rPr>
              <w:rFonts w:ascii="仿宋_GB2312" w:hAnsi="仿宋_GB2312"/>
              <w:color w:val="auto"/>
              <w:sz w:val="28"/>
              <w:szCs w:val="24"/>
            </w:rPr>
            <w:fldChar w:fldCharType="end"/>
          </w:r>
          <w:r>
            <w:rPr>
              <w:rFonts w:hint="eastAsia" w:ascii="仿宋_GB2312" w:hAnsi="仿宋_GB2312"/>
              <w:color w:val="auto"/>
              <w:sz w:val="28"/>
              <w:szCs w:val="24"/>
              <w:lang w:val="en-US"/>
            </w:rPr>
            <w:fldChar w:fldCharType="end"/>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_Toc31907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lang w:eastAsia="zh-CN"/>
            </w:rPr>
            <w:t>二、总体要求</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_Toc31907 \h </w:instrText>
          </w:r>
          <w:r>
            <w:rPr>
              <w:rFonts w:ascii="仿宋_GB2312" w:hAnsi="仿宋_GB2312"/>
              <w:color w:val="auto"/>
              <w:sz w:val="28"/>
            </w:rPr>
            <w:fldChar w:fldCharType="separate"/>
          </w:r>
          <w:r>
            <w:rPr>
              <w:rFonts w:ascii="仿宋_GB2312" w:hAnsi="仿宋_GB2312"/>
              <w:color w:val="auto"/>
              <w:sz w:val="28"/>
            </w:rPr>
            <w:t>4</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楷体_GB2312" w:cs="楷体_GB2312"/>
              <w:color w:val="auto"/>
              <w:sz w:val="28"/>
              <w:szCs w:val="24"/>
              <w:lang w:val="en-US"/>
            </w:rPr>
          </w:pPr>
          <w:r>
            <w:rPr>
              <w:rFonts w:hint="eastAsia" w:ascii="仿宋_GB2312" w:hAnsi="仿宋_GB2312" w:eastAsia="楷体_GB2312" w:cs="楷体_GB2312"/>
              <w:color w:val="auto"/>
              <w:sz w:val="28"/>
              <w:szCs w:val="24"/>
              <w:lang w:val="en-US"/>
            </w:rPr>
            <w:fldChar w:fldCharType="begin"/>
          </w:r>
          <w:r>
            <w:rPr>
              <w:rFonts w:hint="eastAsia" w:ascii="仿宋_GB2312" w:hAnsi="仿宋_GB2312" w:eastAsia="楷体_GB2312" w:cs="楷体_GB2312"/>
              <w:color w:val="auto"/>
              <w:sz w:val="28"/>
              <w:szCs w:val="24"/>
              <w:lang w:val="en-US"/>
            </w:rPr>
            <w:instrText xml:space="preserve"> HYPERLINK \l _Toc28272 </w:instrText>
          </w:r>
          <w:r>
            <w:rPr>
              <w:rFonts w:hint="eastAsia" w:ascii="仿宋_GB2312" w:hAnsi="仿宋_GB2312" w:eastAsia="楷体_GB2312" w:cs="楷体_GB2312"/>
              <w:color w:val="auto"/>
              <w:sz w:val="28"/>
              <w:szCs w:val="24"/>
              <w:lang w:val="en-US"/>
            </w:rPr>
            <w:fldChar w:fldCharType="separate"/>
          </w:r>
          <w:r>
            <w:rPr>
              <w:rFonts w:hint="eastAsia" w:ascii="仿宋_GB2312" w:hAnsi="仿宋_GB2312" w:eastAsia="楷体_GB2312" w:cs="楷体_GB2312"/>
              <w:color w:val="auto"/>
              <w:sz w:val="28"/>
              <w:szCs w:val="24"/>
              <w:lang w:val="en-US" w:eastAsia="zh-CN"/>
            </w:rPr>
            <w:t>（一）指导思想</w:t>
          </w:r>
          <w:r>
            <w:rPr>
              <w:rFonts w:hint="eastAsia" w:ascii="仿宋_GB2312" w:hAnsi="仿宋_GB2312" w:eastAsia="楷体_GB2312" w:cs="楷体_GB2312"/>
              <w:color w:val="auto"/>
              <w:sz w:val="28"/>
              <w:szCs w:val="24"/>
              <w:lang w:val="en-US"/>
            </w:rPr>
            <w:tab/>
          </w:r>
          <w:r>
            <w:rPr>
              <w:rFonts w:hint="eastAsia" w:ascii="仿宋_GB2312" w:hAnsi="仿宋_GB2312" w:eastAsia="楷体_GB2312" w:cs="楷体_GB2312"/>
              <w:color w:val="auto"/>
              <w:sz w:val="28"/>
              <w:szCs w:val="24"/>
              <w:lang w:val="en-US"/>
            </w:rPr>
            <w:fldChar w:fldCharType="begin"/>
          </w:r>
          <w:r>
            <w:rPr>
              <w:rFonts w:hint="eastAsia" w:ascii="仿宋_GB2312" w:hAnsi="仿宋_GB2312" w:eastAsia="楷体_GB2312" w:cs="楷体_GB2312"/>
              <w:color w:val="auto"/>
              <w:sz w:val="28"/>
              <w:szCs w:val="24"/>
              <w:lang w:val="en-US"/>
            </w:rPr>
            <w:instrText xml:space="preserve"> PAGEREF _Toc28272 \h </w:instrText>
          </w:r>
          <w:r>
            <w:rPr>
              <w:rFonts w:hint="eastAsia" w:ascii="仿宋_GB2312" w:hAnsi="仿宋_GB2312" w:eastAsia="楷体_GB2312" w:cs="楷体_GB2312"/>
              <w:color w:val="auto"/>
              <w:sz w:val="28"/>
              <w:szCs w:val="24"/>
              <w:lang w:val="en-US"/>
            </w:rPr>
            <w:fldChar w:fldCharType="separate"/>
          </w:r>
          <w:r>
            <w:rPr>
              <w:rFonts w:hint="eastAsia" w:ascii="仿宋_GB2312" w:hAnsi="仿宋_GB2312" w:eastAsia="楷体_GB2312" w:cs="楷体_GB2312"/>
              <w:color w:val="auto"/>
              <w:sz w:val="28"/>
              <w:szCs w:val="24"/>
              <w:lang w:val="en-US"/>
            </w:rPr>
            <w:t>4</w:t>
          </w:r>
          <w:r>
            <w:rPr>
              <w:rFonts w:hint="eastAsia" w:ascii="仿宋_GB2312" w:hAnsi="仿宋_GB2312" w:eastAsia="楷体_GB2312" w:cs="楷体_GB2312"/>
              <w:color w:val="auto"/>
              <w:sz w:val="28"/>
              <w:szCs w:val="24"/>
              <w:lang w:val="en-US"/>
            </w:rPr>
            <w:fldChar w:fldCharType="end"/>
          </w:r>
          <w:r>
            <w:rPr>
              <w:rFonts w:hint="eastAsia" w:ascii="仿宋_GB2312" w:hAnsi="仿宋_GB2312" w:eastAsia="楷体_GB2312" w:cs="楷体_GB2312"/>
              <w:color w:val="auto"/>
              <w:sz w:val="28"/>
              <w:szCs w:val="24"/>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楷体_GB2312" w:cs="楷体_GB2312"/>
              <w:color w:val="auto"/>
              <w:sz w:val="28"/>
              <w:szCs w:val="24"/>
              <w:lang w:val="en-US"/>
            </w:rPr>
          </w:pPr>
          <w:r>
            <w:rPr>
              <w:rFonts w:hint="eastAsia" w:ascii="仿宋_GB2312" w:hAnsi="仿宋_GB2312" w:eastAsia="楷体_GB2312" w:cs="楷体_GB2312"/>
              <w:color w:val="auto"/>
              <w:sz w:val="28"/>
              <w:szCs w:val="24"/>
              <w:lang w:val="en-US"/>
            </w:rPr>
            <w:fldChar w:fldCharType="begin"/>
          </w:r>
          <w:r>
            <w:rPr>
              <w:rFonts w:hint="eastAsia" w:ascii="仿宋_GB2312" w:hAnsi="仿宋_GB2312" w:eastAsia="楷体_GB2312" w:cs="楷体_GB2312"/>
              <w:color w:val="auto"/>
              <w:sz w:val="28"/>
              <w:szCs w:val="24"/>
              <w:lang w:val="en-US"/>
            </w:rPr>
            <w:instrText xml:space="preserve"> HYPERLINK \l _Toc22337 </w:instrText>
          </w:r>
          <w:r>
            <w:rPr>
              <w:rFonts w:hint="eastAsia" w:ascii="仿宋_GB2312" w:hAnsi="仿宋_GB2312" w:eastAsia="楷体_GB2312" w:cs="楷体_GB2312"/>
              <w:color w:val="auto"/>
              <w:sz w:val="28"/>
              <w:szCs w:val="24"/>
              <w:lang w:val="en-US"/>
            </w:rPr>
            <w:fldChar w:fldCharType="separate"/>
          </w:r>
          <w:r>
            <w:rPr>
              <w:rFonts w:hint="eastAsia" w:ascii="仿宋_GB2312" w:hAnsi="仿宋_GB2312" w:eastAsia="楷体_GB2312" w:cs="楷体_GB2312"/>
              <w:color w:val="auto"/>
              <w:sz w:val="28"/>
              <w:szCs w:val="24"/>
              <w:lang w:val="en-US" w:eastAsia="zh-CN"/>
            </w:rPr>
            <w:t>（二）基本原则</w:t>
          </w:r>
          <w:r>
            <w:rPr>
              <w:rFonts w:hint="eastAsia" w:ascii="仿宋_GB2312" w:hAnsi="仿宋_GB2312" w:eastAsia="楷体_GB2312" w:cs="楷体_GB2312"/>
              <w:color w:val="auto"/>
              <w:sz w:val="28"/>
              <w:szCs w:val="24"/>
              <w:lang w:val="en-US"/>
            </w:rPr>
            <w:tab/>
          </w:r>
          <w:r>
            <w:rPr>
              <w:rFonts w:hint="eastAsia" w:ascii="仿宋_GB2312" w:hAnsi="仿宋_GB2312" w:eastAsia="楷体_GB2312" w:cs="楷体_GB2312"/>
              <w:color w:val="auto"/>
              <w:sz w:val="28"/>
              <w:szCs w:val="24"/>
              <w:lang w:val="en-US"/>
            </w:rPr>
            <w:fldChar w:fldCharType="begin"/>
          </w:r>
          <w:r>
            <w:rPr>
              <w:rFonts w:hint="eastAsia" w:ascii="仿宋_GB2312" w:hAnsi="仿宋_GB2312" w:eastAsia="楷体_GB2312" w:cs="楷体_GB2312"/>
              <w:color w:val="auto"/>
              <w:sz w:val="28"/>
              <w:szCs w:val="24"/>
              <w:lang w:val="en-US"/>
            </w:rPr>
            <w:instrText xml:space="preserve"> PAGEREF _Toc22337 \h </w:instrText>
          </w:r>
          <w:r>
            <w:rPr>
              <w:rFonts w:hint="eastAsia" w:ascii="仿宋_GB2312" w:hAnsi="仿宋_GB2312" w:eastAsia="楷体_GB2312" w:cs="楷体_GB2312"/>
              <w:color w:val="auto"/>
              <w:sz w:val="28"/>
              <w:szCs w:val="24"/>
              <w:lang w:val="en-US"/>
            </w:rPr>
            <w:fldChar w:fldCharType="separate"/>
          </w:r>
          <w:r>
            <w:rPr>
              <w:rFonts w:hint="eastAsia" w:ascii="仿宋_GB2312" w:hAnsi="仿宋_GB2312" w:eastAsia="楷体_GB2312" w:cs="楷体_GB2312"/>
              <w:color w:val="auto"/>
              <w:sz w:val="28"/>
              <w:szCs w:val="24"/>
              <w:lang w:val="en-US"/>
            </w:rPr>
            <w:t>5</w:t>
          </w:r>
          <w:r>
            <w:rPr>
              <w:rFonts w:hint="eastAsia" w:ascii="仿宋_GB2312" w:hAnsi="仿宋_GB2312" w:eastAsia="楷体_GB2312" w:cs="楷体_GB2312"/>
              <w:color w:val="auto"/>
              <w:sz w:val="28"/>
              <w:szCs w:val="24"/>
              <w:lang w:val="en-US"/>
            </w:rPr>
            <w:fldChar w:fldCharType="end"/>
          </w:r>
          <w:r>
            <w:rPr>
              <w:rFonts w:hint="eastAsia" w:ascii="仿宋_GB2312" w:hAnsi="仿宋_GB2312" w:eastAsia="楷体_GB2312" w:cs="楷体_GB2312"/>
              <w:color w:val="auto"/>
              <w:sz w:val="28"/>
              <w:szCs w:val="24"/>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楷体_GB2312" w:cs="楷体_GB2312"/>
              <w:color w:val="auto"/>
              <w:sz w:val="28"/>
              <w:szCs w:val="24"/>
              <w:lang w:val="en-US"/>
            </w:rPr>
            <w:fldChar w:fldCharType="begin"/>
          </w:r>
          <w:r>
            <w:rPr>
              <w:rFonts w:hint="eastAsia" w:ascii="仿宋_GB2312" w:hAnsi="仿宋_GB2312" w:eastAsia="楷体_GB2312" w:cs="楷体_GB2312"/>
              <w:color w:val="auto"/>
              <w:sz w:val="28"/>
              <w:szCs w:val="24"/>
              <w:lang w:val="en-US"/>
            </w:rPr>
            <w:instrText xml:space="preserve"> HYPERLINK \l _Toc18962 </w:instrText>
          </w:r>
          <w:r>
            <w:rPr>
              <w:rFonts w:hint="eastAsia" w:ascii="仿宋_GB2312" w:hAnsi="仿宋_GB2312" w:eastAsia="楷体_GB2312" w:cs="楷体_GB2312"/>
              <w:color w:val="auto"/>
              <w:sz w:val="28"/>
              <w:szCs w:val="24"/>
              <w:lang w:val="en-US"/>
            </w:rPr>
            <w:fldChar w:fldCharType="separate"/>
          </w:r>
          <w:r>
            <w:rPr>
              <w:rFonts w:hint="eastAsia" w:ascii="仿宋_GB2312" w:hAnsi="仿宋_GB2312" w:eastAsia="楷体_GB2312" w:cs="楷体_GB2312"/>
              <w:color w:val="auto"/>
              <w:sz w:val="28"/>
              <w:szCs w:val="24"/>
              <w:lang w:val="en-US" w:eastAsia="zh-CN"/>
            </w:rPr>
            <w:t>（三）发展目标</w:t>
          </w:r>
          <w:r>
            <w:rPr>
              <w:rFonts w:hint="eastAsia" w:ascii="仿宋_GB2312" w:hAnsi="仿宋_GB2312" w:eastAsia="楷体_GB2312" w:cs="楷体_GB2312"/>
              <w:color w:val="auto"/>
              <w:sz w:val="28"/>
              <w:szCs w:val="24"/>
              <w:lang w:val="en-US"/>
            </w:rPr>
            <w:tab/>
          </w:r>
          <w:r>
            <w:rPr>
              <w:rFonts w:hint="eastAsia" w:ascii="仿宋_GB2312" w:hAnsi="仿宋_GB2312" w:eastAsia="楷体_GB2312" w:cs="楷体_GB2312"/>
              <w:color w:val="auto"/>
              <w:sz w:val="28"/>
              <w:szCs w:val="24"/>
              <w:lang w:val="en-US"/>
            </w:rPr>
            <w:fldChar w:fldCharType="begin"/>
          </w:r>
          <w:r>
            <w:rPr>
              <w:rFonts w:hint="eastAsia" w:ascii="仿宋_GB2312" w:hAnsi="仿宋_GB2312" w:eastAsia="楷体_GB2312" w:cs="楷体_GB2312"/>
              <w:color w:val="auto"/>
              <w:sz w:val="28"/>
              <w:szCs w:val="24"/>
              <w:lang w:val="en-US"/>
            </w:rPr>
            <w:instrText xml:space="preserve"> PAGEREF _Toc18962 \h </w:instrText>
          </w:r>
          <w:r>
            <w:rPr>
              <w:rFonts w:hint="eastAsia" w:ascii="仿宋_GB2312" w:hAnsi="仿宋_GB2312" w:eastAsia="楷体_GB2312" w:cs="楷体_GB2312"/>
              <w:color w:val="auto"/>
              <w:sz w:val="28"/>
              <w:szCs w:val="24"/>
              <w:lang w:val="en-US"/>
            </w:rPr>
            <w:fldChar w:fldCharType="separate"/>
          </w:r>
          <w:r>
            <w:rPr>
              <w:rFonts w:hint="eastAsia" w:ascii="仿宋_GB2312" w:hAnsi="仿宋_GB2312" w:eastAsia="楷体_GB2312" w:cs="楷体_GB2312"/>
              <w:color w:val="auto"/>
              <w:sz w:val="28"/>
              <w:szCs w:val="24"/>
              <w:lang w:val="en-US"/>
            </w:rPr>
            <w:t>6</w:t>
          </w:r>
          <w:r>
            <w:rPr>
              <w:rFonts w:hint="eastAsia" w:ascii="仿宋_GB2312" w:hAnsi="仿宋_GB2312" w:eastAsia="楷体_GB2312" w:cs="楷体_GB2312"/>
              <w:color w:val="auto"/>
              <w:sz w:val="28"/>
              <w:szCs w:val="24"/>
              <w:lang w:val="en-US"/>
            </w:rPr>
            <w:fldChar w:fldCharType="end"/>
          </w:r>
          <w:r>
            <w:rPr>
              <w:rFonts w:hint="eastAsia" w:ascii="仿宋_GB2312" w:hAnsi="仿宋_GB2312" w:eastAsia="楷体_GB2312" w:cs="楷体_GB2312"/>
              <w:color w:val="auto"/>
              <w:sz w:val="28"/>
              <w:szCs w:val="24"/>
              <w:lang w:val="en-US"/>
            </w:rPr>
            <w:fldChar w:fldCharType="end"/>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_Toc29186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lang w:eastAsia="zh-CN"/>
            </w:rPr>
            <w:t>三、统筹布局与改革，激活乡村发展新动能</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_Toc29186 \h </w:instrText>
          </w:r>
          <w:r>
            <w:rPr>
              <w:rFonts w:ascii="仿宋_GB2312" w:hAnsi="仿宋_GB2312"/>
              <w:color w:val="auto"/>
              <w:sz w:val="28"/>
            </w:rPr>
            <w:fldChar w:fldCharType="separate"/>
          </w:r>
          <w:r>
            <w:rPr>
              <w:rFonts w:ascii="仿宋_GB2312" w:hAnsi="仿宋_GB2312"/>
              <w:color w:val="auto"/>
              <w:sz w:val="28"/>
            </w:rPr>
            <w:t>10</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_Toc8313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highlight w:val="none"/>
              <w:lang w:eastAsia="zh-CN"/>
            </w:rPr>
            <w:t>（一）深化规划引领优化空间，构建差异化发展新格局</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_Toc8313 \h </w:instrText>
          </w:r>
          <w:r>
            <w:rPr>
              <w:rFonts w:ascii="仿宋_GB2312" w:hAnsi="仿宋_GB2312"/>
              <w:color w:val="auto"/>
              <w:sz w:val="28"/>
            </w:rPr>
            <w:fldChar w:fldCharType="separate"/>
          </w:r>
          <w:r>
            <w:rPr>
              <w:rFonts w:ascii="仿宋_GB2312" w:hAnsi="仿宋_GB2312"/>
              <w:color w:val="auto"/>
              <w:sz w:val="28"/>
            </w:rPr>
            <w:t>10</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_Toc27630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 优化乡村国土空间布局</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_Toc27630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10</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_Toc26604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2.因地制宜推动镇村特色化发展</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_Toc26604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11</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_Toc28688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3.错位协同构建乡村发展新格局</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_Toc28688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11</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_Toc24000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highlight w:val="none"/>
              <w:lang w:eastAsia="zh-CN"/>
            </w:rPr>
            <w:t>（二）深化沟域党委引领，构建片区组团振兴新模式</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_Toc24000 \h </w:instrText>
          </w:r>
          <w:r>
            <w:rPr>
              <w:rFonts w:ascii="仿宋_GB2312" w:hAnsi="仿宋_GB2312"/>
              <w:color w:val="auto"/>
              <w:sz w:val="28"/>
            </w:rPr>
            <w:fldChar w:fldCharType="separate"/>
          </w:r>
          <w:r>
            <w:rPr>
              <w:rFonts w:ascii="仿宋_GB2312" w:hAnsi="仿宋_GB2312"/>
              <w:color w:val="auto"/>
              <w:sz w:val="28"/>
            </w:rPr>
            <w:t>13</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_Toc21259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1.深化沟域党建引领</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_Toc21259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13</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_Toc1546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2.推进村庄片区化组团发展</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_Toc1546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13</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_Toc2716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highlight w:val="none"/>
              <w:lang w:eastAsia="zh-CN"/>
            </w:rPr>
            <w:t>（三）深化乡村经营理念，构建多元共创新机制</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_Toc2716 \h </w:instrText>
          </w:r>
          <w:r>
            <w:rPr>
              <w:rFonts w:ascii="仿宋_GB2312" w:hAnsi="仿宋_GB2312"/>
              <w:color w:val="auto"/>
              <w:sz w:val="28"/>
            </w:rPr>
            <w:fldChar w:fldCharType="separate"/>
          </w:r>
          <w:r>
            <w:rPr>
              <w:rFonts w:ascii="仿宋_GB2312" w:hAnsi="仿宋_GB2312"/>
              <w:color w:val="auto"/>
              <w:sz w:val="28"/>
            </w:rPr>
            <w:t>14</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_Toc24997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1.创新乡投共创合作机制</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_Toc24997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14</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_Toc13824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2.优化乡村营商环境</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_Toc13824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15</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_Toc21884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highlight w:val="none"/>
              <w:lang w:eastAsia="zh-CN"/>
            </w:rPr>
            <w:t>（四）深化组织机制改革，构建共富发展新形式</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_Toc21884 \h </w:instrText>
          </w:r>
          <w:r>
            <w:rPr>
              <w:rFonts w:ascii="仿宋_GB2312" w:hAnsi="仿宋_GB2312"/>
              <w:color w:val="auto"/>
              <w:sz w:val="28"/>
            </w:rPr>
            <w:fldChar w:fldCharType="separate"/>
          </w:r>
          <w:r>
            <w:rPr>
              <w:rFonts w:ascii="仿宋_GB2312" w:hAnsi="仿宋_GB2312"/>
              <w:color w:val="auto"/>
              <w:sz w:val="28"/>
            </w:rPr>
            <w:t>15</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_Toc26250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1.推动共富公司规范运营</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_Toc26250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15</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_Toc21837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2.构建党建引领协同支撑保障体系</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_Toc21837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16</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_Toc4593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3.实现集体经济实力与共富效应双重提升</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_Toc4593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17</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_Toc13614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lang w:eastAsia="zh-CN"/>
            </w:rPr>
            <w:t>四、深耕产业融合，筑牢美好生活新经济</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_Toc13614 \h </w:instrText>
          </w:r>
          <w:r>
            <w:rPr>
              <w:rFonts w:ascii="仿宋_GB2312" w:hAnsi="仿宋_GB2312"/>
              <w:color w:val="auto"/>
              <w:sz w:val="28"/>
            </w:rPr>
            <w:fldChar w:fldCharType="separate"/>
          </w:r>
          <w:r>
            <w:rPr>
              <w:rFonts w:ascii="仿宋_GB2312" w:hAnsi="仿宋_GB2312"/>
              <w:color w:val="auto"/>
              <w:sz w:val="28"/>
            </w:rPr>
            <w:t>17</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_Toc9254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highlight w:val="none"/>
              <w:lang w:eastAsia="zh-CN"/>
            </w:rPr>
            <w:t>（一）保护耕地科技赋能，推动特色农业提质增效</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_Toc9254 \h </w:instrText>
          </w:r>
          <w:r>
            <w:rPr>
              <w:rFonts w:ascii="仿宋_GB2312" w:hAnsi="仿宋_GB2312"/>
              <w:color w:val="auto"/>
              <w:sz w:val="28"/>
            </w:rPr>
            <w:fldChar w:fldCharType="separate"/>
          </w:r>
          <w:r>
            <w:rPr>
              <w:rFonts w:ascii="仿宋_GB2312" w:hAnsi="仿宋_GB2312"/>
              <w:color w:val="auto"/>
              <w:sz w:val="28"/>
            </w:rPr>
            <w:t>18</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_Toc5289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1.夯实耕地根基</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_Toc5289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18</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_Toc27405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2.重塑粮菜业态</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_Toc27405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18</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_Toc17336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3.推动特色林果精品化发展</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_Toc17336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18</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_Toc19618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4.打造特色产业赋能产业增值</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_Toc19618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19</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_Toc17873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highlight w:val="none"/>
              <w:lang w:eastAsia="zh-CN"/>
            </w:rPr>
            <w:t>（二）延伸农业产业链条，促进农产品品牌增值</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_Toc17873 \h </w:instrText>
          </w:r>
          <w:r>
            <w:rPr>
              <w:rFonts w:ascii="仿宋_GB2312" w:hAnsi="仿宋_GB2312"/>
              <w:color w:val="auto"/>
              <w:sz w:val="28"/>
            </w:rPr>
            <w:fldChar w:fldCharType="separate"/>
          </w:r>
          <w:r>
            <w:rPr>
              <w:rFonts w:ascii="仿宋_GB2312" w:hAnsi="仿宋_GB2312"/>
              <w:color w:val="auto"/>
              <w:sz w:val="28"/>
            </w:rPr>
            <w:t>19</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_Toc30827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1.拓展农产品精深加工</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_Toc30827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19</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_Toc14425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2.完善产销协同机制</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_Toc14425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19</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_Toc6862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3.深化特色农业品牌建设</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_Toc6862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20</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_Toc20582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4.筑牢农产品质量安全底线</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_Toc20582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20</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_Toc3493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highlight w:val="none"/>
              <w:lang w:eastAsia="zh-CN"/>
            </w:rPr>
            <w:t>（三）培育多元融合业态，拓展乡村消费新场景</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_Toc3493 \h </w:instrText>
          </w:r>
          <w:r>
            <w:rPr>
              <w:rFonts w:ascii="仿宋_GB2312" w:hAnsi="仿宋_GB2312"/>
              <w:color w:val="auto"/>
              <w:sz w:val="28"/>
            </w:rPr>
            <w:fldChar w:fldCharType="separate"/>
          </w:r>
          <w:r>
            <w:rPr>
              <w:rFonts w:ascii="仿宋_GB2312" w:hAnsi="仿宋_GB2312"/>
              <w:color w:val="auto"/>
              <w:sz w:val="28"/>
            </w:rPr>
            <w:t>22</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_Toc7428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1.提质升级乡村旅游</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_Toc7428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22</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_Toc13825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2.培育宠物经济</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_Toc13825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23</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_Toc106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3.对接区域战略性新兴产业赋能</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_Toc106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24</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_Toc24835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lang w:val="en-US"/>
            </w:rPr>
            <w:t xml:space="preserve">五、 </w:t>
          </w:r>
          <w:r>
            <w:rPr>
              <w:rFonts w:hint="eastAsia" w:ascii="仿宋_GB2312" w:hAnsi="仿宋_GB2312" w:eastAsia="黑体" w:cs="黑体"/>
              <w:color w:val="auto"/>
              <w:sz w:val="28"/>
              <w:lang w:eastAsia="zh-CN"/>
            </w:rPr>
            <w:t>聚焦生态宜居，绘就如画乡居新画卷</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_Toc24835 \h </w:instrText>
          </w:r>
          <w:r>
            <w:rPr>
              <w:rFonts w:ascii="仿宋_GB2312" w:hAnsi="仿宋_GB2312"/>
              <w:color w:val="auto"/>
              <w:sz w:val="28"/>
            </w:rPr>
            <w:fldChar w:fldCharType="separate"/>
          </w:r>
          <w:r>
            <w:rPr>
              <w:rFonts w:ascii="仿宋_GB2312" w:hAnsi="仿宋_GB2312"/>
              <w:color w:val="auto"/>
              <w:sz w:val="28"/>
            </w:rPr>
            <w:t>24</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_Toc16368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（一）生态规划引领，推动生态宜居建设</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_Toc16368 \h </w:instrText>
          </w:r>
          <w:r>
            <w:rPr>
              <w:rFonts w:ascii="仿宋_GB2312" w:hAnsi="仿宋_GB2312"/>
              <w:color w:val="auto"/>
              <w:sz w:val="28"/>
            </w:rPr>
            <w:fldChar w:fldCharType="separate"/>
          </w:r>
          <w:r>
            <w:rPr>
              <w:rFonts w:ascii="仿宋_GB2312" w:hAnsi="仿宋_GB2312"/>
              <w:color w:val="auto"/>
              <w:sz w:val="28"/>
            </w:rPr>
            <w:t>25</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_Toc8301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1.筑牢生态保护基底</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_Toc8301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25</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_Toc18649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2.深化环境综合整治提升</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_Toc18649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25</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_Toc27871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3.构建宜居韧性体系</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_Toc27871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26</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_Toc30749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（二）差异化提升乡村风貌，推动形成</w:t>
          </w:r>
          <w:r>
            <w:rPr>
              <w:rFonts w:hint="eastAsia" w:ascii="仿宋_GB2312" w:hAnsi="仿宋_GB2312" w:eastAsia="楷体_GB2312" w:cs="楷体_GB2312"/>
              <w:color w:val="auto"/>
              <w:sz w:val="28"/>
              <w:szCs w:val="24"/>
              <w:lang w:val="en-US" w:eastAsia="zh-CN"/>
            </w:rPr>
            <w:t>“</w:t>
          </w:r>
          <w:r>
            <w:rPr>
              <w:rFonts w:hint="eastAsia" w:ascii="仿宋_GB2312" w:hAnsi="仿宋_GB2312" w:eastAsia="楷体_GB2312" w:cs="楷体_GB2312"/>
              <w:color w:val="auto"/>
              <w:sz w:val="28"/>
              <w:szCs w:val="24"/>
              <w:lang w:eastAsia="zh-CN"/>
            </w:rPr>
            <w:t>一村一韵</w:t>
          </w:r>
          <w:r>
            <w:rPr>
              <w:rFonts w:hint="eastAsia" w:ascii="仿宋_GB2312" w:hAnsi="仿宋_GB2312" w:eastAsia="楷体_GB2312" w:cs="楷体_GB2312"/>
              <w:color w:val="auto"/>
              <w:sz w:val="28"/>
              <w:szCs w:val="24"/>
              <w:lang w:val="en-US" w:eastAsia="zh-CN"/>
            </w:rPr>
            <w:t>”</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_Toc30749 \h </w:instrText>
          </w:r>
          <w:r>
            <w:rPr>
              <w:rFonts w:ascii="仿宋_GB2312" w:hAnsi="仿宋_GB2312"/>
              <w:color w:val="auto"/>
              <w:sz w:val="28"/>
            </w:rPr>
            <w:fldChar w:fldCharType="separate"/>
          </w:r>
          <w:r>
            <w:rPr>
              <w:rFonts w:ascii="仿宋_GB2312" w:hAnsi="仿宋_GB2312"/>
              <w:color w:val="auto"/>
              <w:sz w:val="28"/>
            </w:rPr>
            <w:t>27</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_Toc17117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1.彰显传统村落文化特色</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_Toc17117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27</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_Toc26078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2.打造特色文化传承村</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_Toc26078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27</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_Toc22794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3.打造“各美其美、美美与共”村庄风貌</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_Toc22794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28</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_Toc31021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（三）推动农村公共服务提升，促进城乡服务均衡发展</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_Toc31021 \h </w:instrText>
          </w:r>
          <w:r>
            <w:rPr>
              <w:rFonts w:ascii="仿宋_GB2312" w:hAnsi="仿宋_GB2312"/>
              <w:color w:val="auto"/>
              <w:sz w:val="28"/>
            </w:rPr>
            <w:fldChar w:fldCharType="separate"/>
          </w:r>
          <w:r>
            <w:rPr>
              <w:rFonts w:ascii="仿宋_GB2312" w:hAnsi="仿宋_GB2312"/>
              <w:color w:val="auto"/>
              <w:sz w:val="28"/>
            </w:rPr>
            <w:t>29</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_Toc16702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 完善教育医疗等服务体系</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_Toc16702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29</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_Toc28487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 健全山区特色养老服务体系</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_Toc28487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29</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_Toc4971 </w:instrText>
          </w:r>
          <w:r>
            <w:rPr>
              <w:rFonts w:hint="eastAsia" w:ascii="仿宋_GB2312" w:hAnsi="仿宋_GB2312"/>
              <w:color w:val="auto"/>
              <w:sz w:val="28"/>
              <w:lang w:val="en-US"/>
            </w:rPr>
            <w:fldChar w:fldCharType="separate"/>
          </w:r>
          <w:r>
            <w:rPr>
              <w:rFonts w:hint="eastAsia" w:ascii="仿宋_GB2312" w:hAnsi="仿宋_GB2312" w:eastAsia="仿宋_GB2312" w:cs="仿宋_GB2312"/>
              <w:color w:val="auto"/>
              <w:sz w:val="28"/>
              <w:szCs w:val="28"/>
              <w:lang w:val="en-US" w:eastAsia="zh-CN"/>
            </w:rPr>
            <w:t>3. 创新多元协同供给模式</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_Toc4971 \h </w:instrText>
          </w:r>
          <w:r>
            <w:rPr>
              <w:rFonts w:ascii="仿宋_GB2312" w:hAnsi="仿宋_GB2312"/>
              <w:color w:val="auto"/>
              <w:sz w:val="28"/>
            </w:rPr>
            <w:fldChar w:fldCharType="separate"/>
          </w:r>
          <w:r>
            <w:rPr>
              <w:rFonts w:ascii="仿宋_GB2312" w:hAnsi="仿宋_GB2312"/>
              <w:color w:val="auto"/>
              <w:sz w:val="28"/>
            </w:rPr>
            <w:t>30</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_Toc6518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highlight w:val="none"/>
              <w:lang w:eastAsia="zh-CN"/>
            </w:rPr>
            <w:t>六、聚焦乡风文明，培育和谐有序新风尚</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_Toc6518 \h </w:instrText>
          </w:r>
          <w:r>
            <w:rPr>
              <w:rFonts w:ascii="仿宋_GB2312" w:hAnsi="仿宋_GB2312"/>
              <w:color w:val="auto"/>
              <w:sz w:val="28"/>
            </w:rPr>
            <w:fldChar w:fldCharType="separate"/>
          </w:r>
          <w:r>
            <w:rPr>
              <w:rFonts w:ascii="仿宋_GB2312" w:hAnsi="仿宋_GB2312"/>
              <w:color w:val="auto"/>
              <w:sz w:val="28"/>
            </w:rPr>
            <w:t>30</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_Toc30815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（一）创新乡村优秀传统文化转化，活化利用文化遗产</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_Toc30815 \h </w:instrText>
          </w:r>
          <w:r>
            <w:rPr>
              <w:rFonts w:ascii="仿宋_GB2312" w:hAnsi="仿宋_GB2312"/>
              <w:color w:val="auto"/>
              <w:sz w:val="28"/>
            </w:rPr>
            <w:fldChar w:fldCharType="separate"/>
          </w:r>
          <w:r>
            <w:rPr>
              <w:rFonts w:ascii="仿宋_GB2312" w:hAnsi="仿宋_GB2312"/>
              <w:color w:val="auto"/>
              <w:sz w:val="28"/>
            </w:rPr>
            <w:t>30</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_Toc28471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1.系统性挖掘梳理文化遗产资源</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_Toc28471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30</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_Toc23529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2.实施整体性保护与活态传承</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_Toc23529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31</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_Toc15957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3.创新融合性活化利用路径</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_Toc15957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31</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_Toc2293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（二）构建乡村文化生态，提升公共文化服务与素养</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_Toc2293 \h </w:instrText>
          </w:r>
          <w:r>
            <w:rPr>
              <w:rFonts w:ascii="仿宋_GB2312" w:hAnsi="仿宋_GB2312"/>
              <w:color w:val="auto"/>
              <w:sz w:val="28"/>
            </w:rPr>
            <w:fldChar w:fldCharType="separate"/>
          </w:r>
          <w:r>
            <w:rPr>
              <w:rFonts w:ascii="仿宋_GB2312" w:hAnsi="仿宋_GB2312"/>
              <w:color w:val="auto"/>
              <w:sz w:val="28"/>
            </w:rPr>
            <w:t>32</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_Toc20762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highlight w:val="none"/>
              <w:lang w:val="en-US" w:eastAsia="zh-CN"/>
            </w:rPr>
            <w:t>1.加强现代公共文化服务体系建设</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_Toc20762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32</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_Toc18316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2.开展普惠性文体活动与品牌塑造</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_Toc18316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32</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_Toc25285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3.实施全方位村民文明素养培育</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_Toc25285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33</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_Toc5090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（三）塑造向善向上的社会风气，进行文明风尚建设</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_Toc5090 \h </w:instrText>
          </w:r>
          <w:r>
            <w:rPr>
              <w:rFonts w:ascii="仿宋_GB2312" w:hAnsi="仿宋_GB2312"/>
              <w:color w:val="auto"/>
              <w:sz w:val="28"/>
            </w:rPr>
            <w:fldChar w:fldCharType="separate"/>
          </w:r>
          <w:r>
            <w:rPr>
              <w:rFonts w:ascii="仿宋_GB2312" w:hAnsi="仿宋_GB2312"/>
              <w:color w:val="auto"/>
              <w:sz w:val="28"/>
            </w:rPr>
            <w:t>33</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_Toc15582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bCs/>
              <w:color w:val="auto"/>
              <w:kern w:val="2"/>
              <w:sz w:val="28"/>
              <w:szCs w:val="40"/>
              <w:lang w:val="en-US" w:eastAsia="zh-CN" w:bidi="ar"/>
            </w:rPr>
            <w:t>1.深化拓展群众性精神文明创建</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_Toc15582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33</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_Toc32478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bCs/>
              <w:color w:val="auto"/>
              <w:kern w:val="2"/>
              <w:sz w:val="28"/>
              <w:szCs w:val="40"/>
              <w:lang w:val="en-US" w:eastAsia="zh-CN" w:bidi="ar"/>
            </w:rPr>
            <w:t>2.推动村规民约建设与德治浸润</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_Toc32478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33</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_Toc27696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bCs/>
              <w:color w:val="auto"/>
              <w:kern w:val="2"/>
              <w:sz w:val="28"/>
              <w:szCs w:val="40"/>
              <w:lang w:val="en-US" w:eastAsia="zh-CN" w:bidi="ar"/>
            </w:rPr>
            <w:t>3.专项整治陋习与倡导文明新风</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_Toc27696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34</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_Toc2999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lang w:eastAsia="zh-CN"/>
            </w:rPr>
            <w:t>七、党建引领多元治理，构建共建共治共享新体系</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_Toc2999 \h </w:instrText>
          </w:r>
          <w:r>
            <w:rPr>
              <w:rFonts w:ascii="仿宋_GB2312" w:hAnsi="仿宋_GB2312"/>
              <w:color w:val="auto"/>
              <w:sz w:val="28"/>
            </w:rPr>
            <w:fldChar w:fldCharType="separate"/>
          </w:r>
          <w:r>
            <w:rPr>
              <w:rFonts w:ascii="仿宋_GB2312" w:hAnsi="仿宋_GB2312"/>
              <w:color w:val="auto"/>
              <w:sz w:val="28"/>
            </w:rPr>
            <w:t>34</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_Toc12897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（一）夯实基层党建基础，推进“共建”合力</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_Toc12897 \h </w:instrText>
          </w:r>
          <w:r>
            <w:rPr>
              <w:rFonts w:ascii="仿宋_GB2312" w:hAnsi="仿宋_GB2312"/>
              <w:color w:val="auto"/>
              <w:sz w:val="28"/>
            </w:rPr>
            <w:fldChar w:fldCharType="separate"/>
          </w:r>
          <w:r>
            <w:rPr>
              <w:rFonts w:ascii="仿宋_GB2312" w:hAnsi="仿宋_GB2312"/>
              <w:color w:val="auto"/>
              <w:sz w:val="28"/>
            </w:rPr>
            <w:t>34</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_Toc15256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bCs/>
              <w:color w:val="auto"/>
              <w:kern w:val="2"/>
              <w:sz w:val="28"/>
              <w:szCs w:val="40"/>
              <w:lang w:val="en-US" w:eastAsia="zh-CN" w:bidi="ar"/>
            </w:rPr>
            <w:t>1.强化组织覆盖与堡垒作用，筑牢“红色领航”根基</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_Toc15256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34</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_Toc16773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bCs/>
              <w:color w:val="auto"/>
              <w:kern w:val="2"/>
              <w:sz w:val="28"/>
              <w:szCs w:val="40"/>
              <w:lang w:val="en-US" w:eastAsia="zh-CN" w:bidi="ar"/>
            </w:rPr>
            <w:t>2.建强骨干队伍与人才支撑，激活“头雁领飞”效能</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_Toc16773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35</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_Toc16247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bCs/>
              <w:color w:val="auto"/>
              <w:kern w:val="2"/>
              <w:sz w:val="28"/>
              <w:szCs w:val="40"/>
              <w:lang w:val="en-US" w:eastAsia="zh-CN" w:bidi="ar"/>
            </w:rPr>
            <w:t>3.打造党建品牌矩阵，凝聚“诗画乡村”发展共识</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_Toc16247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36</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_Toc31013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（二）深化多元协同治理，形成“共治”局面</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_Toc31013 \h </w:instrText>
          </w:r>
          <w:r>
            <w:rPr>
              <w:rFonts w:ascii="仿宋_GB2312" w:hAnsi="仿宋_GB2312"/>
              <w:color w:val="auto"/>
              <w:sz w:val="28"/>
            </w:rPr>
            <w:fldChar w:fldCharType="separate"/>
          </w:r>
          <w:r>
            <w:rPr>
              <w:rFonts w:ascii="仿宋_GB2312" w:hAnsi="仿宋_GB2312"/>
              <w:color w:val="auto"/>
              <w:sz w:val="28"/>
            </w:rPr>
            <w:t>36</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lang w:val="en-US"/>
            </w:rPr>
            <w:sectPr>
              <w:footerReference r:id="rId4" w:type="default"/>
              <w:pgSz w:w="11906" w:h="16838"/>
              <w:pgMar w:top="2098" w:right="1474" w:bottom="1984" w:left="1587" w:header="851" w:footer="992" w:gutter="0"/>
              <w:pgNumType w:fmt="decimal" w:start="1"/>
              <w:cols w:space="720" w:num="1"/>
              <w:docGrid w:type="lines" w:linePitch="312" w:charSpace="0"/>
            </w:sectPr>
          </w:pPr>
          <w:bookmarkStart w:id="437" w:name="_GoBack"/>
          <w:bookmarkEnd w:id="437"/>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_Toc18810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bCs/>
              <w:color w:val="auto"/>
              <w:kern w:val="2"/>
              <w:sz w:val="28"/>
              <w:szCs w:val="40"/>
              <w:lang w:val="en-US" w:eastAsia="zh-CN" w:bidi="ar"/>
            </w:rPr>
            <w:t>1.健全治理融合机制，激发乡村内生秩序</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_Toc18810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36</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_Toc22666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2.构建多元主体协同网络，优化治理结构</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_Toc22666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37</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_Toc670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3.推动数字赋能智慧治理，提升治理效能与韧性</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_Toc670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37</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_Toc14411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4.深化“三资”规范管理与债务化解，筑牢共治经济基础</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_Toc14411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38</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_Toc3707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（三）实施分类精准施策，形成“共享”格局</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_Toc3707 \h </w:instrText>
          </w:r>
          <w:r>
            <w:rPr>
              <w:rFonts w:ascii="仿宋_GB2312" w:hAnsi="仿宋_GB2312"/>
              <w:color w:val="auto"/>
              <w:sz w:val="28"/>
            </w:rPr>
            <w:fldChar w:fldCharType="separate"/>
          </w:r>
          <w:r>
            <w:rPr>
              <w:rFonts w:ascii="仿宋_GB2312" w:hAnsi="仿宋_GB2312"/>
              <w:color w:val="auto"/>
              <w:sz w:val="28"/>
            </w:rPr>
            <w:t>38</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_Toc11636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1.分类促进农民就业增收，拓宽共享保障渠道</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_Toc11636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38</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_Toc5729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2.完善收益分配制度，健全共享的长效机制</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_Toc5729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39</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_Toc19135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highlight w:val="none"/>
              <w:lang w:eastAsia="zh-CN"/>
            </w:rPr>
            <w:t>八、强化人才支撑，培育“全面振兴新引擎</w:t>
          </w:r>
          <w:r>
            <w:rPr>
              <w:rFonts w:hint="eastAsia" w:ascii="仿宋_GB2312" w:hAnsi="仿宋_GB2312"/>
              <w:color w:val="auto"/>
              <w:sz w:val="28"/>
              <w:highlight w:val="none"/>
              <w:lang w:eastAsia="zh-CN"/>
            </w:rPr>
            <w:t>”</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_Toc19135 \h </w:instrText>
          </w:r>
          <w:r>
            <w:rPr>
              <w:rFonts w:ascii="仿宋_GB2312" w:hAnsi="仿宋_GB2312"/>
              <w:color w:val="auto"/>
              <w:sz w:val="28"/>
            </w:rPr>
            <w:fldChar w:fldCharType="separate"/>
          </w:r>
          <w:r>
            <w:rPr>
              <w:rFonts w:ascii="仿宋_GB2312" w:hAnsi="仿宋_GB2312"/>
              <w:color w:val="auto"/>
              <w:sz w:val="28"/>
            </w:rPr>
            <w:t>39</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_Toc24098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（一）实施精准化人才引育计划</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_Toc24098 \h </w:instrText>
          </w:r>
          <w:r>
            <w:rPr>
              <w:rFonts w:ascii="仿宋_GB2312" w:hAnsi="仿宋_GB2312"/>
              <w:color w:val="auto"/>
              <w:sz w:val="28"/>
            </w:rPr>
            <w:fldChar w:fldCharType="separate"/>
          </w:r>
          <w:r>
            <w:rPr>
              <w:rFonts w:ascii="仿宋_GB2312" w:hAnsi="仿宋_GB2312"/>
              <w:color w:val="auto"/>
              <w:sz w:val="28"/>
            </w:rPr>
            <w:t>40</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_Toc22709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1.实施“本乡人”赋能行动</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_Toc22709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40</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_Toc14392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2.启动“归乡人”召唤行动</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_Toc14392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40</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_Toc9136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3.推进“新乡人”招募行动</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_Toc9136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40</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_Toc7220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4.开展“智乡人”汇聚行动</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_Toc7220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40</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_Toc14101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（二）推进“诗画乡村”建设者培优工程</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_Toc14101 \h </w:instrText>
          </w:r>
          <w:r>
            <w:rPr>
              <w:rFonts w:ascii="仿宋_GB2312" w:hAnsi="仿宋_GB2312"/>
              <w:color w:val="auto"/>
              <w:sz w:val="28"/>
            </w:rPr>
            <w:fldChar w:fldCharType="separate"/>
          </w:r>
          <w:r>
            <w:rPr>
              <w:rFonts w:ascii="仿宋_GB2312" w:hAnsi="仿宋_GB2312"/>
              <w:color w:val="auto"/>
              <w:sz w:val="28"/>
            </w:rPr>
            <w:t>41</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_Toc31130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1.强化“头雁”领航能力</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_Toc31130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41</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_Toc22339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2.激发“鸿雁”带动效能</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_Toc22339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41</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_Toc29327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3.夯实“雏雁”储备基础</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_Toc29327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41</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_Toc22532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4.培育专业运营服务团队</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_Toc22532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41</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_Toc17671 </w:instrText>
          </w:r>
          <w:r>
            <w:rPr>
              <w:rFonts w:hint="eastAsia" w:ascii="仿宋_GB2312" w:hAnsi="仿宋_GB2312"/>
              <w:color w:val="auto"/>
              <w:sz w:val="28"/>
              <w:lang w:val="en-US"/>
            </w:rPr>
            <w:fldChar w:fldCharType="separate"/>
          </w:r>
          <w:r>
            <w:rPr>
              <w:rFonts w:hint="eastAsia" w:ascii="仿宋_GB2312" w:hAnsi="仿宋_GB2312" w:eastAsia="楷体_GB2312" w:cs="楷体_GB2312"/>
              <w:color w:val="auto"/>
              <w:sz w:val="28"/>
              <w:szCs w:val="24"/>
              <w:lang w:eastAsia="zh-CN"/>
            </w:rPr>
            <w:t>（三）塑造“诗画乡村建设者”人才振兴品牌</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_Toc17671 \h </w:instrText>
          </w:r>
          <w:r>
            <w:rPr>
              <w:rFonts w:ascii="仿宋_GB2312" w:hAnsi="仿宋_GB2312"/>
              <w:color w:val="auto"/>
              <w:sz w:val="28"/>
            </w:rPr>
            <w:fldChar w:fldCharType="separate"/>
          </w:r>
          <w:r>
            <w:rPr>
              <w:rFonts w:ascii="仿宋_GB2312" w:hAnsi="仿宋_GB2312"/>
              <w:color w:val="auto"/>
              <w:sz w:val="28"/>
            </w:rPr>
            <w:t>42</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_Toc7048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1.系统塑造“诗画乡村建设者”品牌形象</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_Toc7048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42</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_Toc7766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2.构建全方位服务保障体系</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_Toc7766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42</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13"/>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eastAsia="仿宋_GB2312" w:cs="仿宋_GB2312"/>
              <w:color w:val="auto"/>
              <w:sz w:val="28"/>
              <w:szCs w:val="28"/>
              <w:lang w:val="en-US"/>
            </w:rPr>
            <w:fldChar w:fldCharType="begin"/>
          </w:r>
          <w:r>
            <w:rPr>
              <w:rFonts w:hint="eastAsia" w:ascii="仿宋_GB2312" w:hAnsi="仿宋_GB2312" w:eastAsia="仿宋_GB2312" w:cs="仿宋_GB2312"/>
              <w:color w:val="auto"/>
              <w:sz w:val="28"/>
              <w:szCs w:val="28"/>
              <w:lang w:val="en-US"/>
            </w:rPr>
            <w:instrText xml:space="preserve"> HYPERLINK \l _Toc9774 </w:instrText>
          </w:r>
          <w:r>
            <w:rPr>
              <w:rFonts w:hint="eastAsia" w:ascii="仿宋_GB2312" w:hAnsi="仿宋_GB2312" w:eastAsia="仿宋_GB2312" w:cs="仿宋_GB2312"/>
              <w:color w:val="auto"/>
              <w:sz w:val="28"/>
              <w:szCs w:val="28"/>
              <w:lang w:val="en-US"/>
            </w:rPr>
            <w:fldChar w:fldCharType="separate"/>
          </w:r>
          <w:r>
            <w:rPr>
              <w:rFonts w:hint="eastAsia" w:ascii="仿宋_GB2312" w:hAnsi="仿宋_GB2312" w:eastAsia="仿宋_GB2312" w:cs="仿宋_GB2312"/>
              <w:color w:val="auto"/>
              <w:sz w:val="28"/>
              <w:szCs w:val="28"/>
              <w:lang w:val="en-US" w:eastAsia="zh-CN"/>
            </w:rPr>
            <w:t>3.营造尊重人才、鼓励创新的社会环境</w:t>
          </w: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fldChar w:fldCharType="begin"/>
          </w:r>
          <w:r>
            <w:rPr>
              <w:rFonts w:hint="eastAsia" w:ascii="仿宋_GB2312" w:hAnsi="仿宋_GB2312" w:eastAsia="仿宋_GB2312" w:cs="仿宋_GB2312"/>
              <w:color w:val="auto"/>
              <w:sz w:val="28"/>
              <w:szCs w:val="28"/>
            </w:rPr>
            <w:instrText xml:space="preserve"> PAGEREF _Toc9774 \h </w:instrText>
          </w:r>
          <w:r>
            <w:rPr>
              <w:rFonts w:hint="eastAsia" w:ascii="仿宋_GB2312" w:hAnsi="仿宋_GB2312" w:eastAsia="仿宋_GB2312" w:cs="仿宋_GB2312"/>
              <w:color w:val="auto"/>
              <w:sz w:val="28"/>
              <w:szCs w:val="28"/>
            </w:rPr>
            <w:fldChar w:fldCharType="separate"/>
          </w:r>
          <w:r>
            <w:rPr>
              <w:rFonts w:hint="eastAsia" w:ascii="仿宋_GB2312" w:hAnsi="仿宋_GB2312" w:eastAsia="仿宋_GB2312" w:cs="仿宋_GB2312"/>
              <w:color w:val="auto"/>
              <w:sz w:val="28"/>
              <w:szCs w:val="28"/>
            </w:rPr>
            <w:t>42</w:t>
          </w:r>
          <w:r>
            <w:rPr>
              <w:rFonts w:hint="eastAsia" w:ascii="仿宋_GB2312" w:hAnsi="仿宋_GB2312" w:eastAsia="仿宋_GB2312" w:cs="仿宋_GB2312"/>
              <w:color w:val="auto"/>
              <w:sz w:val="28"/>
              <w:szCs w:val="28"/>
            </w:rPr>
            <w:fldChar w:fldCharType="end"/>
          </w:r>
          <w:r>
            <w:rPr>
              <w:rFonts w:hint="eastAsia" w:ascii="仿宋_GB2312" w:hAnsi="仿宋_GB2312" w:eastAsia="仿宋_GB2312" w:cs="仿宋_GB2312"/>
              <w:color w:val="auto"/>
              <w:sz w:val="28"/>
              <w:szCs w:val="28"/>
              <w:lang w:val="en-US"/>
            </w:rPr>
            <w:fldChar w:fldCharType="end"/>
          </w:r>
        </w:p>
        <w:p>
          <w:pPr>
            <w:pStyle w:val="22"/>
            <w:keepNext w:val="0"/>
            <w:keepLines w:val="0"/>
            <w:pageBreakBefore w:val="0"/>
            <w:tabs>
              <w:tab w:val="right" w:leader="dot" w:pos="8845"/>
              <w:tab w:val="clear" w:pos="8296"/>
            </w:tabs>
            <w:kinsoku/>
            <w:wordWrap/>
            <w:overflowPunct/>
            <w:topLinePunct w:val="0"/>
            <w:autoSpaceDE/>
            <w:autoSpaceDN/>
            <w:bidi w:val="0"/>
            <w:adjustRightInd/>
            <w:snapToGrid/>
            <w:spacing w:line="480" w:lineRule="exact"/>
            <w:textAlignment w:val="auto"/>
            <w:rPr>
              <w:rFonts w:ascii="仿宋_GB2312" w:hAnsi="仿宋_GB2312"/>
              <w:color w:val="auto"/>
              <w:sz w:val="28"/>
            </w:rPr>
          </w:pPr>
          <w:r>
            <w:rPr>
              <w:rFonts w:hint="eastAsia" w:ascii="仿宋_GB2312" w:hAnsi="仿宋_GB2312"/>
              <w:color w:val="auto"/>
              <w:sz w:val="28"/>
              <w:lang w:val="en-US"/>
            </w:rPr>
            <w:fldChar w:fldCharType="begin"/>
          </w:r>
          <w:r>
            <w:rPr>
              <w:rFonts w:hint="eastAsia" w:ascii="仿宋_GB2312" w:hAnsi="仿宋_GB2312"/>
              <w:color w:val="auto"/>
              <w:sz w:val="28"/>
              <w:lang w:val="en-US"/>
            </w:rPr>
            <w:instrText xml:space="preserve"> HYPERLINK \l _Toc13388 </w:instrText>
          </w:r>
          <w:r>
            <w:rPr>
              <w:rFonts w:hint="eastAsia" w:ascii="仿宋_GB2312" w:hAnsi="仿宋_GB2312"/>
              <w:color w:val="auto"/>
              <w:sz w:val="28"/>
              <w:lang w:val="en-US"/>
            </w:rPr>
            <w:fldChar w:fldCharType="separate"/>
          </w:r>
          <w:r>
            <w:rPr>
              <w:rFonts w:hint="eastAsia" w:ascii="仿宋_GB2312" w:hAnsi="仿宋_GB2312" w:eastAsia="黑体" w:cs="黑体"/>
              <w:color w:val="auto"/>
              <w:sz w:val="28"/>
              <w:lang w:eastAsia="zh-CN"/>
            </w:rPr>
            <w:t>九、保障措施</w:t>
          </w:r>
          <w:r>
            <w:rPr>
              <w:rFonts w:ascii="仿宋_GB2312" w:hAnsi="仿宋_GB2312"/>
              <w:color w:val="auto"/>
              <w:sz w:val="28"/>
            </w:rPr>
            <w:tab/>
          </w:r>
          <w:r>
            <w:rPr>
              <w:rFonts w:ascii="仿宋_GB2312" w:hAnsi="仿宋_GB2312"/>
              <w:color w:val="auto"/>
              <w:sz w:val="28"/>
            </w:rPr>
            <w:fldChar w:fldCharType="begin"/>
          </w:r>
          <w:r>
            <w:rPr>
              <w:rFonts w:ascii="仿宋_GB2312" w:hAnsi="仿宋_GB2312"/>
              <w:color w:val="auto"/>
              <w:sz w:val="28"/>
            </w:rPr>
            <w:instrText xml:space="preserve"> PAGEREF _Toc13388 \h </w:instrText>
          </w:r>
          <w:r>
            <w:rPr>
              <w:rFonts w:ascii="仿宋_GB2312" w:hAnsi="仿宋_GB2312"/>
              <w:color w:val="auto"/>
              <w:sz w:val="28"/>
            </w:rPr>
            <w:fldChar w:fldCharType="separate"/>
          </w:r>
          <w:r>
            <w:rPr>
              <w:rFonts w:ascii="仿宋_GB2312" w:hAnsi="仿宋_GB2312"/>
              <w:color w:val="auto"/>
              <w:sz w:val="28"/>
            </w:rPr>
            <w:t>43</w:t>
          </w:r>
          <w:r>
            <w:rPr>
              <w:rFonts w:ascii="仿宋_GB2312" w:hAnsi="仿宋_GB2312"/>
              <w:color w:val="auto"/>
              <w:sz w:val="28"/>
            </w:rPr>
            <w:fldChar w:fldCharType="end"/>
          </w:r>
          <w:r>
            <w:rPr>
              <w:rFonts w:hint="eastAsia" w:ascii="仿宋_GB2312" w:hAnsi="仿宋_GB2312"/>
              <w:color w:val="auto"/>
              <w:sz w:val="28"/>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hint="eastAsia" w:ascii="仿宋_GB2312" w:hAnsi="仿宋_GB2312"/>
              <w:color w:val="auto"/>
              <w:sz w:val="28"/>
              <w:szCs w:val="24"/>
              <w:lang w:val="en-US"/>
            </w:rPr>
            <w:sectPr>
              <w:footerReference r:id="rId5" w:type="default"/>
              <w:pgSz w:w="11906" w:h="16838"/>
              <w:pgMar w:top="2098" w:right="1474" w:bottom="1984" w:left="1587" w:header="851" w:footer="992" w:gutter="0"/>
              <w:pgNumType w:fmt="decimal" w:start="1"/>
              <w:cols w:space="720" w:num="1"/>
              <w:docGrid w:type="lines" w:linePitch="312" w:charSpace="0"/>
            </w:sectPr>
          </w:pP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szCs w:val="24"/>
            </w:rPr>
          </w:pPr>
          <w:r>
            <w:rPr>
              <w:rFonts w:hint="eastAsia" w:ascii="仿宋_GB2312" w:hAnsi="仿宋_GB2312"/>
              <w:color w:val="auto"/>
              <w:sz w:val="28"/>
              <w:szCs w:val="24"/>
              <w:lang w:val="en-US"/>
            </w:rPr>
            <w:fldChar w:fldCharType="begin"/>
          </w:r>
          <w:r>
            <w:rPr>
              <w:rFonts w:hint="eastAsia" w:ascii="仿宋_GB2312" w:hAnsi="仿宋_GB2312"/>
              <w:color w:val="auto"/>
              <w:sz w:val="28"/>
              <w:szCs w:val="24"/>
              <w:lang w:val="en-US"/>
            </w:rPr>
            <w:instrText xml:space="preserve"> HYPERLINK \l _Toc21933 </w:instrText>
          </w:r>
          <w:r>
            <w:rPr>
              <w:rFonts w:hint="eastAsia" w:ascii="仿宋_GB2312" w:hAnsi="仿宋_GB2312"/>
              <w:color w:val="auto"/>
              <w:sz w:val="28"/>
              <w:szCs w:val="24"/>
              <w:lang w:val="en-US"/>
            </w:rPr>
            <w:fldChar w:fldCharType="separate"/>
          </w:r>
          <w:r>
            <w:rPr>
              <w:rFonts w:hint="eastAsia" w:ascii="仿宋_GB2312" w:hAnsi="仿宋_GB2312" w:eastAsia="楷体_GB2312" w:cs="楷体_GB2312"/>
              <w:color w:val="auto"/>
              <w:sz w:val="28"/>
              <w:szCs w:val="24"/>
              <w:lang w:eastAsia="zh-CN"/>
            </w:rPr>
            <w:t>（一）加强党建引领，压实主体责任</w:t>
          </w:r>
          <w:r>
            <w:rPr>
              <w:rFonts w:ascii="仿宋_GB2312" w:hAnsi="仿宋_GB2312"/>
              <w:color w:val="auto"/>
              <w:sz w:val="28"/>
              <w:szCs w:val="24"/>
            </w:rPr>
            <w:tab/>
          </w:r>
          <w:r>
            <w:rPr>
              <w:rFonts w:ascii="仿宋_GB2312" w:hAnsi="仿宋_GB2312"/>
              <w:color w:val="auto"/>
              <w:sz w:val="28"/>
              <w:szCs w:val="24"/>
            </w:rPr>
            <w:fldChar w:fldCharType="begin"/>
          </w:r>
          <w:r>
            <w:rPr>
              <w:rFonts w:ascii="仿宋_GB2312" w:hAnsi="仿宋_GB2312"/>
              <w:color w:val="auto"/>
              <w:sz w:val="28"/>
              <w:szCs w:val="24"/>
            </w:rPr>
            <w:instrText xml:space="preserve"> PAGEREF _Toc21933 \h </w:instrText>
          </w:r>
          <w:r>
            <w:rPr>
              <w:rFonts w:ascii="仿宋_GB2312" w:hAnsi="仿宋_GB2312"/>
              <w:color w:val="auto"/>
              <w:sz w:val="28"/>
              <w:szCs w:val="24"/>
            </w:rPr>
            <w:fldChar w:fldCharType="separate"/>
          </w:r>
          <w:r>
            <w:rPr>
              <w:rFonts w:ascii="仿宋_GB2312" w:hAnsi="仿宋_GB2312"/>
              <w:color w:val="auto"/>
              <w:sz w:val="28"/>
              <w:szCs w:val="24"/>
            </w:rPr>
            <w:t>43</w:t>
          </w:r>
          <w:r>
            <w:rPr>
              <w:rFonts w:ascii="仿宋_GB2312" w:hAnsi="仿宋_GB2312"/>
              <w:color w:val="auto"/>
              <w:sz w:val="28"/>
              <w:szCs w:val="24"/>
            </w:rPr>
            <w:fldChar w:fldCharType="end"/>
          </w:r>
          <w:r>
            <w:rPr>
              <w:rFonts w:hint="eastAsia" w:ascii="仿宋_GB2312" w:hAnsi="仿宋_GB2312"/>
              <w:color w:val="auto"/>
              <w:sz w:val="28"/>
              <w:szCs w:val="24"/>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szCs w:val="24"/>
            </w:rPr>
          </w:pPr>
          <w:r>
            <w:rPr>
              <w:rFonts w:hint="eastAsia" w:ascii="仿宋_GB2312" w:hAnsi="仿宋_GB2312"/>
              <w:color w:val="auto"/>
              <w:sz w:val="28"/>
              <w:szCs w:val="24"/>
              <w:lang w:val="en-US"/>
            </w:rPr>
            <w:fldChar w:fldCharType="begin"/>
          </w:r>
          <w:r>
            <w:rPr>
              <w:rFonts w:hint="eastAsia" w:ascii="仿宋_GB2312" w:hAnsi="仿宋_GB2312"/>
              <w:color w:val="auto"/>
              <w:sz w:val="28"/>
              <w:szCs w:val="24"/>
              <w:lang w:val="en-US"/>
            </w:rPr>
            <w:instrText xml:space="preserve"> HYPERLINK \l _Toc6222 </w:instrText>
          </w:r>
          <w:r>
            <w:rPr>
              <w:rFonts w:hint="eastAsia" w:ascii="仿宋_GB2312" w:hAnsi="仿宋_GB2312"/>
              <w:color w:val="auto"/>
              <w:sz w:val="28"/>
              <w:szCs w:val="24"/>
              <w:lang w:val="en-US"/>
            </w:rPr>
            <w:fldChar w:fldCharType="separate"/>
          </w:r>
          <w:r>
            <w:rPr>
              <w:rFonts w:hint="eastAsia" w:ascii="仿宋_GB2312" w:hAnsi="仿宋_GB2312" w:eastAsia="楷体_GB2312" w:cs="楷体_GB2312"/>
              <w:color w:val="auto"/>
              <w:sz w:val="28"/>
              <w:szCs w:val="24"/>
              <w:lang w:eastAsia="zh-CN"/>
            </w:rPr>
            <w:t>（二）优化发展环境，凝聚共建合力</w:t>
          </w:r>
          <w:r>
            <w:rPr>
              <w:rFonts w:ascii="仿宋_GB2312" w:hAnsi="仿宋_GB2312"/>
              <w:color w:val="auto"/>
              <w:sz w:val="28"/>
              <w:szCs w:val="24"/>
            </w:rPr>
            <w:tab/>
          </w:r>
          <w:r>
            <w:rPr>
              <w:rFonts w:ascii="仿宋_GB2312" w:hAnsi="仿宋_GB2312"/>
              <w:color w:val="auto"/>
              <w:sz w:val="28"/>
              <w:szCs w:val="24"/>
            </w:rPr>
            <w:fldChar w:fldCharType="begin"/>
          </w:r>
          <w:r>
            <w:rPr>
              <w:rFonts w:ascii="仿宋_GB2312" w:hAnsi="仿宋_GB2312"/>
              <w:color w:val="auto"/>
              <w:sz w:val="28"/>
              <w:szCs w:val="24"/>
            </w:rPr>
            <w:instrText xml:space="preserve"> PAGEREF _Toc6222 \h </w:instrText>
          </w:r>
          <w:r>
            <w:rPr>
              <w:rFonts w:ascii="仿宋_GB2312" w:hAnsi="仿宋_GB2312"/>
              <w:color w:val="auto"/>
              <w:sz w:val="28"/>
              <w:szCs w:val="24"/>
            </w:rPr>
            <w:fldChar w:fldCharType="separate"/>
          </w:r>
          <w:r>
            <w:rPr>
              <w:rFonts w:ascii="仿宋_GB2312" w:hAnsi="仿宋_GB2312"/>
              <w:color w:val="auto"/>
              <w:sz w:val="28"/>
              <w:szCs w:val="24"/>
            </w:rPr>
            <w:t>43</w:t>
          </w:r>
          <w:r>
            <w:rPr>
              <w:rFonts w:ascii="仿宋_GB2312" w:hAnsi="仿宋_GB2312"/>
              <w:color w:val="auto"/>
              <w:sz w:val="28"/>
              <w:szCs w:val="24"/>
            </w:rPr>
            <w:fldChar w:fldCharType="end"/>
          </w:r>
          <w:r>
            <w:rPr>
              <w:rFonts w:hint="eastAsia" w:ascii="仿宋_GB2312" w:hAnsi="仿宋_GB2312"/>
              <w:color w:val="auto"/>
              <w:sz w:val="28"/>
              <w:szCs w:val="24"/>
              <w:lang w:val="en-US"/>
            </w:rPr>
            <w:fldChar w:fldCharType="end"/>
          </w:r>
        </w:p>
        <w:p>
          <w:pPr>
            <w:pStyle w:val="25"/>
            <w:keepNext w:val="0"/>
            <w:keepLines w:val="0"/>
            <w:pageBreakBefore w:val="0"/>
            <w:tabs>
              <w:tab w:val="right" w:leader="dot" w:pos="8845"/>
            </w:tabs>
            <w:kinsoku/>
            <w:wordWrap/>
            <w:overflowPunct/>
            <w:topLinePunct w:val="0"/>
            <w:autoSpaceDE/>
            <w:autoSpaceDN/>
            <w:bidi w:val="0"/>
            <w:adjustRightInd/>
            <w:snapToGrid/>
            <w:spacing w:line="480" w:lineRule="exact"/>
            <w:textAlignment w:val="auto"/>
            <w:rPr>
              <w:rFonts w:ascii="仿宋_GB2312" w:hAnsi="仿宋_GB2312"/>
              <w:color w:val="auto"/>
              <w:sz w:val="28"/>
              <w:szCs w:val="24"/>
            </w:rPr>
          </w:pPr>
          <w:r>
            <w:rPr>
              <w:rFonts w:hint="eastAsia" w:ascii="仿宋_GB2312" w:hAnsi="仿宋_GB2312"/>
              <w:color w:val="auto"/>
              <w:sz w:val="28"/>
              <w:szCs w:val="24"/>
              <w:lang w:val="en-US"/>
            </w:rPr>
            <w:fldChar w:fldCharType="begin"/>
          </w:r>
          <w:r>
            <w:rPr>
              <w:rFonts w:hint="eastAsia" w:ascii="仿宋_GB2312" w:hAnsi="仿宋_GB2312"/>
              <w:color w:val="auto"/>
              <w:sz w:val="28"/>
              <w:szCs w:val="24"/>
              <w:lang w:val="en-US"/>
            </w:rPr>
            <w:instrText xml:space="preserve"> HYPERLINK \l _Toc32337 </w:instrText>
          </w:r>
          <w:r>
            <w:rPr>
              <w:rFonts w:hint="eastAsia" w:ascii="仿宋_GB2312" w:hAnsi="仿宋_GB2312"/>
              <w:color w:val="auto"/>
              <w:sz w:val="28"/>
              <w:szCs w:val="24"/>
              <w:lang w:val="en-US"/>
            </w:rPr>
            <w:fldChar w:fldCharType="separate"/>
          </w:r>
          <w:r>
            <w:rPr>
              <w:rFonts w:hint="eastAsia" w:ascii="仿宋_GB2312" w:hAnsi="仿宋_GB2312" w:eastAsia="楷体_GB2312" w:cs="楷体_GB2312"/>
              <w:color w:val="auto"/>
              <w:sz w:val="28"/>
              <w:szCs w:val="24"/>
              <w:lang w:eastAsia="zh-CN"/>
            </w:rPr>
            <w:t>（三）强化过程管理，推动有效实施</w:t>
          </w:r>
          <w:r>
            <w:rPr>
              <w:rFonts w:ascii="仿宋_GB2312" w:hAnsi="仿宋_GB2312"/>
              <w:color w:val="auto"/>
              <w:sz w:val="28"/>
              <w:szCs w:val="24"/>
            </w:rPr>
            <w:tab/>
          </w:r>
          <w:r>
            <w:rPr>
              <w:rFonts w:ascii="仿宋_GB2312" w:hAnsi="仿宋_GB2312"/>
              <w:color w:val="auto"/>
              <w:sz w:val="28"/>
              <w:szCs w:val="24"/>
            </w:rPr>
            <w:fldChar w:fldCharType="begin"/>
          </w:r>
          <w:r>
            <w:rPr>
              <w:rFonts w:ascii="仿宋_GB2312" w:hAnsi="仿宋_GB2312"/>
              <w:color w:val="auto"/>
              <w:sz w:val="28"/>
              <w:szCs w:val="24"/>
            </w:rPr>
            <w:instrText xml:space="preserve"> PAGEREF _Toc32337 \h </w:instrText>
          </w:r>
          <w:r>
            <w:rPr>
              <w:rFonts w:ascii="仿宋_GB2312" w:hAnsi="仿宋_GB2312"/>
              <w:color w:val="auto"/>
              <w:sz w:val="28"/>
              <w:szCs w:val="24"/>
            </w:rPr>
            <w:fldChar w:fldCharType="separate"/>
          </w:r>
          <w:r>
            <w:rPr>
              <w:rFonts w:ascii="仿宋_GB2312" w:hAnsi="仿宋_GB2312"/>
              <w:color w:val="auto"/>
              <w:sz w:val="28"/>
              <w:szCs w:val="24"/>
            </w:rPr>
            <w:t>44</w:t>
          </w:r>
          <w:r>
            <w:rPr>
              <w:rFonts w:ascii="仿宋_GB2312" w:hAnsi="仿宋_GB2312"/>
              <w:color w:val="auto"/>
              <w:sz w:val="28"/>
              <w:szCs w:val="24"/>
            </w:rPr>
            <w:fldChar w:fldCharType="end"/>
          </w:r>
          <w:r>
            <w:rPr>
              <w:rFonts w:hint="eastAsia" w:ascii="仿宋_GB2312" w:hAnsi="仿宋_GB2312"/>
              <w:color w:val="auto"/>
              <w:sz w:val="28"/>
              <w:szCs w:val="24"/>
              <w:lang w:val="en-US"/>
            </w:rPr>
            <w:fldChar w:fldCharType="end"/>
          </w:r>
        </w:p>
        <w:p>
          <w:pPr>
            <w:pStyle w:val="2"/>
            <w:keepNext w:val="0"/>
            <w:keepLines w:val="0"/>
            <w:pageBreakBefore w:val="0"/>
            <w:kinsoku/>
            <w:wordWrap/>
            <w:overflowPunct/>
            <w:topLinePunct w:val="0"/>
            <w:autoSpaceDE/>
            <w:autoSpaceDN/>
            <w:bidi w:val="0"/>
            <w:adjustRightInd/>
            <w:snapToGrid/>
            <w:spacing w:line="480" w:lineRule="exact"/>
            <w:textAlignment w:val="auto"/>
            <w:outlineLvl w:val="9"/>
            <w:rPr>
              <w:rFonts w:hint="eastAsia" w:ascii="Cambria" w:hAnsi="Cambria" w:eastAsia="宋体" w:cs="Times New Roman"/>
              <w:b/>
              <w:bCs/>
              <w:color w:val="auto"/>
              <w:kern w:val="2"/>
              <w:sz w:val="32"/>
              <w:szCs w:val="32"/>
              <w:lang w:val="en-US" w:eastAsia="zh-CN" w:bidi="ar"/>
            </w:rPr>
          </w:pPr>
          <w:r>
            <w:rPr>
              <w:rFonts w:hint="eastAsia" w:ascii="仿宋_GB2312" w:hAnsi="仿宋_GB2312"/>
              <w:color w:val="auto"/>
              <w:sz w:val="28"/>
              <w:lang w:val="en-US"/>
            </w:rPr>
            <w:fldChar w:fldCharType="end"/>
          </w:r>
        </w:p>
      </w:sdtContent>
    </w:sdt>
    <w:p>
      <w:pPr>
        <w:pStyle w:val="3"/>
        <w:widowControl/>
        <w:ind w:left="0" w:firstLine="640"/>
        <w:rPr>
          <w:color w:val="auto"/>
          <w:lang w:eastAsia="zh-CN"/>
        </w:rPr>
      </w:pPr>
      <w:bookmarkStart w:id="0" w:name="_Toc22081"/>
      <w:bookmarkStart w:id="1" w:name="_Toc1351"/>
      <w:bookmarkStart w:id="2" w:name="_Toc10785"/>
      <w:bookmarkStart w:id="3" w:name="_Toc218965103"/>
      <w:bookmarkStart w:id="4" w:name="_Toc29585"/>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pPr>
    </w:p>
    <w:p>
      <w:pPr>
        <w:pStyle w:val="3"/>
        <w:widowControl/>
        <w:ind w:left="0" w:firstLine="640"/>
        <w:rPr>
          <w:color w:val="auto"/>
          <w:lang w:eastAsia="zh-CN"/>
        </w:rPr>
        <w:sectPr>
          <w:footerReference r:id="rId6" w:type="default"/>
          <w:pgSz w:w="11906" w:h="16838"/>
          <w:pgMar w:top="2098" w:right="1474" w:bottom="1984" w:left="1587" w:header="851" w:footer="992" w:gutter="0"/>
          <w:pgNumType w:fmt="decimal" w:start="1"/>
          <w:cols w:space="720" w:num="1"/>
          <w:docGrid w:type="lines" w:linePitch="312" w:charSpace="0"/>
        </w:sectPr>
      </w:pPr>
    </w:p>
    <w:p>
      <w:pPr>
        <w:pStyle w:val="3"/>
        <w:widowControl/>
        <w:ind w:left="0" w:firstLine="640"/>
        <w:rPr>
          <w:color w:val="auto"/>
          <w:lang w:val="en-US"/>
        </w:rPr>
      </w:pPr>
      <w:r>
        <w:rPr>
          <w:color w:val="auto"/>
          <w:lang w:eastAsia="zh-CN"/>
        </w:rPr>
        <w:t>一、发展现状与机遇挑战</w:t>
      </w:r>
      <w:bookmarkEnd w:id="0"/>
      <w:bookmarkEnd w:id="1"/>
      <w:bookmarkEnd w:id="2"/>
      <w:bookmarkEnd w:id="3"/>
      <w:bookmarkEnd w:id="4"/>
    </w:p>
    <w:p>
      <w:pPr>
        <w:pStyle w:val="5"/>
        <w:widowControl/>
        <w:ind w:left="0" w:leftChars="0" w:right="0" w:rightChars="0" w:firstLine="643" w:firstLineChars="200"/>
        <w:outlineLvl w:val="1"/>
        <w:rPr>
          <w:rFonts w:hint="eastAsia" w:ascii="楷体_GB2312" w:eastAsia="楷体_GB2312" w:cs="楷体_GB2312"/>
          <w:color w:val="auto"/>
          <w:highlight w:val="none"/>
          <w:lang w:val="en-US"/>
        </w:rPr>
      </w:pPr>
      <w:bookmarkStart w:id="5" w:name="_Toc218965104"/>
      <w:bookmarkStart w:id="6" w:name="_Toc2231"/>
      <w:bookmarkStart w:id="7" w:name="_Toc216647799"/>
      <w:bookmarkStart w:id="8" w:name="_Toc32718"/>
      <w:bookmarkStart w:id="9" w:name="_Toc24824"/>
      <w:bookmarkStart w:id="10" w:name="_Toc6809"/>
      <w:bookmarkStart w:id="11" w:name="_Toc16487"/>
      <w:bookmarkStart w:id="12" w:name="_Toc8909"/>
      <w:bookmarkStart w:id="13" w:name="_Toc14891"/>
      <w:bookmarkStart w:id="14" w:name="_Toc17426"/>
      <w:bookmarkStart w:id="15" w:name="_Toc24763"/>
      <w:bookmarkStart w:id="16" w:name="_Toc6416"/>
      <w:bookmarkStart w:id="17" w:name="_Toc12013"/>
      <w:r>
        <w:rPr>
          <w:rFonts w:hint="eastAsia" w:ascii="楷体_GB2312" w:eastAsia="楷体_GB2312" w:cs="楷体_GB2312"/>
          <w:color w:val="auto"/>
          <w:highlight w:val="none"/>
          <w:lang w:eastAsia="zh-CN"/>
        </w:rPr>
        <w:t>（一）发展现状</w:t>
      </w:r>
      <w:bookmarkEnd w:id="5"/>
      <w:bookmarkEnd w:id="6"/>
      <w:bookmarkEnd w:id="7"/>
      <w:bookmarkEnd w:id="8"/>
      <w:bookmarkEnd w:id="9"/>
      <w:bookmarkEnd w:id="10"/>
    </w:p>
    <w:bookmarkEnd w:id="11"/>
    <w:bookmarkEnd w:id="12"/>
    <w:bookmarkEnd w:id="13"/>
    <w:bookmarkEnd w:id="14"/>
    <w:bookmarkEnd w:id="15"/>
    <w:bookmarkEnd w:id="16"/>
    <w:bookmarkEnd w:id="17"/>
    <w:p>
      <w:pPr>
        <w:keepNext w:val="0"/>
        <w:keepLines w:val="0"/>
        <w:widowControl w:val="0"/>
        <w:suppressLineNumbers w:val="0"/>
        <w:spacing w:before="0" w:beforeAutospacing="0" w:after="0" w:afterAutospacing="0" w:line="580" w:lineRule="exact"/>
        <w:ind w:left="0" w:right="0" w:firstLine="643" w:firstLineChars="200"/>
        <w:jc w:val="both"/>
        <w:rPr>
          <w:rFonts w:hint="eastAsia" w:ascii="仿宋_GB2312" w:hAnsi="Segoe UI" w:eastAsia="仿宋_GB2312" w:cs="Segoe UI"/>
          <w:color w:val="auto"/>
          <w:shd w:val="clear" w:fill="FFFFFF"/>
          <w:lang w:val="en-US"/>
        </w:rPr>
      </w:pPr>
      <w:bookmarkStart w:id="18" w:name="_Toc50130976"/>
      <w:bookmarkStart w:id="19" w:name="_Toc128669153"/>
      <w:r>
        <w:rPr>
          <w:rFonts w:hint="eastAsia" w:ascii="仿宋_GB2312" w:hAnsi="仿宋_GB2312" w:eastAsia="仿宋_GB2312" w:cs="仿宋_GB2312"/>
          <w:b/>
          <w:bCs/>
          <w:color w:val="auto"/>
          <w:kern w:val="2"/>
          <w:sz w:val="32"/>
          <w:szCs w:val="32"/>
          <w:lang w:val="en-US" w:eastAsia="zh-CN" w:bidi="ar"/>
        </w:rPr>
        <w:t>农业综合生产基础持续夯实。</w:t>
      </w:r>
      <w:r>
        <w:rPr>
          <w:rFonts w:hint="eastAsia" w:ascii="仿宋_GB2312" w:hAnsi="仿宋_GB2312" w:eastAsia="仿宋_GB2312" w:cs="仿宋_GB2312"/>
          <w:color w:val="auto"/>
          <w:kern w:val="2"/>
          <w:sz w:val="32"/>
          <w:szCs w:val="32"/>
          <w:highlight w:val="none"/>
          <w:lang w:val="en-US" w:eastAsia="zh-CN" w:bidi="ar"/>
        </w:rPr>
        <w:t>克服</w:t>
      </w:r>
      <w:r>
        <w:rPr>
          <w:rFonts w:hint="eastAsia" w:ascii="仿宋_GB2312" w:eastAsia="仿宋_GB2312" w:cs="仿宋_GB2312"/>
          <w:color w:val="auto"/>
          <w:kern w:val="2"/>
          <w:sz w:val="32"/>
          <w:szCs w:val="32"/>
          <w:highlight w:val="none"/>
          <w:lang w:val="en-US" w:eastAsia="zh-CN" w:bidi="ar"/>
        </w:rPr>
        <w:t>“</w:t>
      </w:r>
      <w:r>
        <w:rPr>
          <w:rFonts w:hint="eastAsia" w:ascii="仿宋_GB2312" w:hAnsi="Times New Roman" w:eastAsia="仿宋_GB2312" w:cs="仿宋_GB2312"/>
          <w:color w:val="auto"/>
          <w:kern w:val="2"/>
          <w:sz w:val="32"/>
          <w:szCs w:val="32"/>
          <w:highlight w:val="none"/>
          <w:lang w:val="en-US" w:eastAsia="zh-CN" w:bidi="ar"/>
        </w:rPr>
        <w:t>23·7</w:t>
      </w:r>
      <w:r>
        <w:rPr>
          <w:rFonts w:hint="eastAsia" w:ascii="仿宋_GB2312" w:eastAsia="仿宋_GB2312" w:cs="仿宋_GB2312"/>
          <w:color w:val="auto"/>
          <w:kern w:val="2"/>
          <w:sz w:val="32"/>
          <w:szCs w:val="32"/>
          <w:highlight w:val="none"/>
          <w:lang w:val="en-US" w:eastAsia="zh-CN" w:bidi="ar"/>
        </w:rPr>
        <w:t>”</w:t>
      </w:r>
      <w:r>
        <w:rPr>
          <w:rFonts w:hint="eastAsia" w:ascii="仿宋_GB2312" w:hAnsi="Times New Roman" w:eastAsia="仿宋_GB2312" w:cs="仿宋_GB2312"/>
          <w:color w:val="auto"/>
          <w:kern w:val="2"/>
          <w:sz w:val="32"/>
          <w:szCs w:val="32"/>
          <w:highlight w:val="none"/>
          <w:lang w:val="en-US" w:eastAsia="zh-CN" w:bidi="ar"/>
        </w:rPr>
        <w:t>流域性特大洪水灾害</w:t>
      </w:r>
      <w:r>
        <w:rPr>
          <w:rFonts w:hint="eastAsia" w:ascii="仿宋_GB2312" w:hAnsi="仿宋_GB2312" w:eastAsia="仿宋_GB2312" w:cs="仿宋_GB2312"/>
          <w:color w:val="auto"/>
          <w:kern w:val="2"/>
          <w:sz w:val="32"/>
          <w:szCs w:val="32"/>
          <w:highlight w:val="none"/>
          <w:lang w:val="en-US" w:eastAsia="zh-CN" w:bidi="ar"/>
        </w:rPr>
        <w:t>影响，现状耕地恢复至</w:t>
      </w:r>
      <w:r>
        <w:rPr>
          <w:rFonts w:hint="eastAsia" w:ascii="仿宋_GB2312" w:hAnsi="仿宋_GB2312" w:eastAsia="仿宋_GB2312" w:cs="仿宋_GB2312"/>
          <w:color w:val="auto"/>
          <w:sz w:val="32"/>
          <w:szCs w:val="32"/>
          <w:highlight w:val="none"/>
        </w:rPr>
        <w:t>9470</w:t>
      </w:r>
      <w:r>
        <w:rPr>
          <w:rFonts w:hint="eastAsia" w:ascii="仿宋_GB2312" w:hAnsi="仿宋_GB2312" w:eastAsia="仿宋_GB2312" w:cs="仿宋_GB2312"/>
          <w:color w:val="auto"/>
          <w:kern w:val="2"/>
          <w:sz w:val="32"/>
          <w:szCs w:val="32"/>
          <w:highlight w:val="none"/>
          <w:lang w:val="en-US" w:eastAsia="zh-CN" w:bidi="ar"/>
        </w:rPr>
        <w:t>亩，累计建设高标准农田386.91亩。</w:t>
      </w:r>
      <w:r>
        <w:rPr>
          <w:rFonts w:hint="eastAsia" w:ascii="仿宋_GB2312" w:hAnsi="Segoe UI" w:eastAsia="仿宋_GB2312" w:cs="Segoe UI"/>
          <w:color w:val="auto"/>
          <w:kern w:val="2"/>
          <w:sz w:val="32"/>
          <w:szCs w:val="22"/>
          <w:highlight w:val="none"/>
          <w:shd w:val="clear" w:fill="FFFFFF"/>
          <w:lang w:val="en-US" w:eastAsia="zh-CN" w:bidi="ar"/>
        </w:rPr>
        <w:t>2025年粮食产量较“十三五”末增长42.34%，已基本形成以玉米为主、鲜食玉米种植规模逐年扩大，其他谷物、豆类和薯类为辅的粮食生产结构。蔬菜种植持续向高经济价值品种优化转型，产量较“十三五”末提升63.77%。畜牧养殖以规模以下散户为主，管理持续规范，“十四五”以来未发</w:t>
      </w:r>
      <w:r>
        <w:rPr>
          <w:rFonts w:hint="eastAsia" w:ascii="仿宋_GB2312" w:hAnsi="Segoe UI" w:eastAsia="仿宋_GB2312" w:cs="Segoe UI"/>
          <w:color w:val="auto"/>
          <w:kern w:val="2"/>
          <w:sz w:val="32"/>
          <w:szCs w:val="22"/>
          <w:shd w:val="clear" w:fill="FFFFFF"/>
          <w:lang w:val="en-US" w:eastAsia="zh-CN" w:bidi="ar"/>
        </w:rPr>
        <w:t>生重大动植物疫情和农产品质量安全事件。</w:t>
      </w:r>
    </w:p>
    <w:p>
      <w:pPr>
        <w:keepNext w:val="0"/>
        <w:keepLines w:val="0"/>
        <w:widowControl w:val="0"/>
        <w:suppressLineNumbers w:val="0"/>
        <w:spacing w:before="0" w:beforeAutospacing="0" w:after="0" w:afterAutospacing="0" w:line="580" w:lineRule="exact"/>
        <w:ind w:left="0" w:right="0" w:firstLine="643"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b/>
          <w:bCs/>
          <w:color w:val="auto"/>
          <w:kern w:val="2"/>
          <w:sz w:val="32"/>
          <w:szCs w:val="32"/>
          <w:lang w:val="en-US" w:eastAsia="zh-CN" w:bidi="ar"/>
        </w:rPr>
        <w:t>乡村产业融合发展成效显著。</w:t>
      </w:r>
      <w:r>
        <w:rPr>
          <w:rFonts w:hint="eastAsia" w:ascii="仿宋_GB2312" w:hAnsi="仿宋_GB2312" w:eastAsia="仿宋_GB2312" w:cs="仿宋_GB2312"/>
          <w:color w:val="auto"/>
          <w:kern w:val="2"/>
          <w:sz w:val="32"/>
          <w:szCs w:val="32"/>
          <w:lang w:val="en-US" w:eastAsia="zh-CN" w:bidi="ar"/>
        </w:rPr>
        <w:t>产业链条关键环节有序补齐，4类特色产品获批食品生产许可，打造农产品加工区域“共享工厂”；</w:t>
      </w:r>
      <w:r>
        <w:rPr>
          <w:rFonts w:hint="eastAsia" w:ascii="Times New Roman" w:hAnsi="Times New Roman" w:eastAsia="仿宋_GB2312" w:cs="仿宋_GB2312"/>
          <w:bCs/>
          <w:color w:val="auto"/>
          <w:kern w:val="2"/>
          <w:sz w:val="32"/>
          <w:szCs w:val="32"/>
          <w:lang w:val="en-US" w:eastAsia="zh-CN" w:bidi="ar"/>
        </w:rPr>
        <w:t>梳理形成</w:t>
      </w:r>
      <w:r>
        <w:rPr>
          <w:rFonts w:hint="default" w:ascii="Times New Roman" w:hAnsi="Times New Roman" w:eastAsia="仿宋_GB2312" w:cs="Times New Roman"/>
          <w:bCs/>
          <w:color w:val="auto"/>
          <w:kern w:val="2"/>
          <w:sz w:val="32"/>
          <w:szCs w:val="32"/>
          <w:lang w:val="en-US" w:eastAsia="zh-CN" w:bidi="ar"/>
        </w:rPr>
        <w:t>60</w:t>
      </w:r>
      <w:r>
        <w:rPr>
          <w:rFonts w:hint="eastAsia" w:ascii="Times New Roman" w:hAnsi="Times New Roman" w:eastAsia="仿宋_GB2312" w:cs="仿宋_GB2312"/>
          <w:bCs/>
          <w:color w:val="auto"/>
          <w:kern w:val="2"/>
          <w:sz w:val="32"/>
          <w:szCs w:val="32"/>
          <w:lang w:val="en-US" w:eastAsia="zh-CN" w:bidi="ar"/>
        </w:rPr>
        <w:t>余个特色农产品品牌台账，其中</w:t>
      </w:r>
      <w:r>
        <w:rPr>
          <w:rFonts w:hint="default" w:ascii="Times New Roman" w:hAnsi="Times New Roman" w:eastAsia="仿宋_GB2312" w:cs="Times New Roman"/>
          <w:bCs/>
          <w:color w:val="auto"/>
          <w:kern w:val="2"/>
          <w:sz w:val="32"/>
          <w:szCs w:val="32"/>
          <w:lang w:val="en-US" w:eastAsia="zh-CN" w:bidi="ar"/>
        </w:rPr>
        <w:t>9</w:t>
      </w:r>
      <w:r>
        <w:rPr>
          <w:rFonts w:hint="eastAsia" w:ascii="Times New Roman" w:hAnsi="Times New Roman" w:eastAsia="仿宋_GB2312" w:cs="仿宋_GB2312"/>
          <w:bCs/>
          <w:color w:val="auto"/>
          <w:kern w:val="2"/>
          <w:sz w:val="32"/>
          <w:szCs w:val="32"/>
          <w:lang w:val="en-US" w:eastAsia="zh-CN" w:bidi="ar"/>
        </w:rPr>
        <w:t>个品牌获得</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北京优农</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认证。</w:t>
      </w:r>
      <w:r>
        <w:rPr>
          <w:rFonts w:hint="eastAsia" w:ascii="仿宋_GB2312" w:hAnsi="仿宋_GB2312" w:eastAsia="仿宋_GB2312" w:cs="仿宋_GB2312"/>
          <w:color w:val="auto"/>
          <w:kern w:val="2"/>
          <w:sz w:val="32"/>
          <w:szCs w:val="32"/>
          <w:lang w:val="en-US" w:eastAsia="zh-CN" w:bidi="ar"/>
        </w:rPr>
        <w:t>推动京白梨栽培系统入选第七批中国重要农业文化遗产名单，国家级美丽休闲乡村增至7个、市级美丽休闲乡村增至15个，市级星级园区增至43家，获评全国休闲农业重点县，一二三产业融合效益逐步增加。“十四五”期间，乡村休闲旅游</w:t>
      </w:r>
      <w:r>
        <w:rPr>
          <w:rFonts w:hint="eastAsia" w:ascii="仿宋_GB2312" w:hAnsi="仿宋_GB2312" w:eastAsia="仿宋_GB2312" w:cs="仿宋_GB2312"/>
          <w:color w:val="auto"/>
          <w:sz w:val="32"/>
          <w:szCs w:val="32"/>
          <w:highlight w:val="none"/>
        </w:rPr>
        <w:t>总收入</w:t>
      </w:r>
      <w:r>
        <w:rPr>
          <w:rFonts w:hint="eastAsia" w:ascii="仿宋_GB2312" w:hAnsi="仿宋_GB2312" w:eastAsia="仿宋_GB2312" w:cs="仿宋_GB2312"/>
          <w:color w:val="auto"/>
          <w:sz w:val="32"/>
          <w:szCs w:val="32"/>
          <w:highlight w:val="none"/>
          <w:lang w:eastAsia="zh-CN"/>
        </w:rPr>
        <w:t>约</w:t>
      </w:r>
      <w:r>
        <w:rPr>
          <w:rFonts w:hint="eastAsia" w:ascii="仿宋_GB2312" w:hAnsi="仿宋_GB2312" w:eastAsia="仿宋_GB2312" w:cs="仿宋_GB2312"/>
          <w:color w:val="auto"/>
          <w:sz w:val="32"/>
          <w:szCs w:val="32"/>
          <w:highlight w:val="none"/>
          <w:lang w:val="en-US" w:eastAsia="zh-CN"/>
        </w:rPr>
        <w:t>4.86</w:t>
      </w:r>
      <w:r>
        <w:rPr>
          <w:rFonts w:hint="eastAsia" w:ascii="仿宋_GB2312" w:hAnsi="仿宋_GB2312" w:eastAsia="仿宋_GB2312" w:cs="仿宋_GB2312"/>
          <w:color w:val="auto"/>
          <w:sz w:val="32"/>
          <w:szCs w:val="32"/>
          <w:highlight w:val="none"/>
        </w:rPr>
        <w:t>亿元，接待游客</w:t>
      </w:r>
      <w:r>
        <w:rPr>
          <w:rFonts w:hint="eastAsia" w:ascii="仿宋_GB2312" w:hAnsi="仿宋_GB2312" w:eastAsia="仿宋_GB2312" w:cs="仿宋_GB2312"/>
          <w:color w:val="auto"/>
          <w:sz w:val="32"/>
          <w:szCs w:val="32"/>
          <w:highlight w:val="none"/>
          <w:lang w:val="en-US" w:eastAsia="zh-CN"/>
        </w:rPr>
        <w:t>328</w:t>
      </w:r>
      <w:r>
        <w:rPr>
          <w:rFonts w:hint="eastAsia" w:ascii="仿宋_GB2312" w:hAnsi="仿宋_GB2312" w:eastAsia="仿宋_GB2312" w:cs="仿宋_GB2312"/>
          <w:color w:val="auto"/>
          <w:sz w:val="32"/>
          <w:szCs w:val="32"/>
          <w:highlight w:val="none"/>
        </w:rPr>
        <w:t>.8万人次</w:t>
      </w:r>
      <w:r>
        <w:rPr>
          <w:rFonts w:hint="eastAsia" w:ascii="仿宋_GB2312" w:hAnsi="仿宋_GB2312" w:eastAsia="仿宋_GB2312" w:cs="仿宋_GB2312"/>
          <w:color w:val="auto"/>
          <w:kern w:val="2"/>
          <w:sz w:val="32"/>
          <w:szCs w:val="32"/>
          <w:lang w:val="en-US" w:eastAsia="zh-CN" w:bidi="ar"/>
        </w:rPr>
        <w:t>。农村居民人均可支配收入</w:t>
      </w:r>
      <w:r>
        <w:rPr>
          <w:rFonts w:hint="eastAsia" w:ascii="仿宋_GB2312" w:hAnsi="仿宋_GB2312" w:eastAsia="仿宋_GB2312" w:cs="仿宋_GB2312"/>
          <w:color w:val="auto"/>
          <w:sz w:val="32"/>
          <w:szCs w:val="32"/>
          <w:highlight w:val="none"/>
        </w:rPr>
        <w:t>从2020年2.8万</w:t>
      </w:r>
      <w:r>
        <w:rPr>
          <w:rFonts w:hint="eastAsia" w:ascii="仿宋_GB2312" w:hAnsi="仿宋_GB2312" w:eastAsia="仿宋_GB2312" w:cs="仿宋_GB2312"/>
          <w:color w:val="auto"/>
          <w:sz w:val="32"/>
          <w:szCs w:val="32"/>
        </w:rPr>
        <w:t>元提高至2025年3.9万元，增速连续3年快于城镇居民，城乡收入比</w:t>
      </w:r>
      <w:r>
        <w:rPr>
          <w:rFonts w:hint="eastAsia" w:ascii="仿宋_GB2312" w:hAnsi="仿宋_GB2312" w:eastAsia="仿宋_GB2312" w:cs="仿宋_GB2312"/>
          <w:color w:val="auto"/>
          <w:sz w:val="32"/>
          <w:szCs w:val="32"/>
          <w:lang w:eastAsia="zh-CN"/>
        </w:rPr>
        <w:t>实现</w:t>
      </w:r>
      <w:r>
        <w:rPr>
          <w:rFonts w:hint="eastAsia" w:ascii="仿宋_GB2312" w:hAnsi="仿宋_GB2312" w:eastAsia="仿宋_GB2312" w:cs="仿宋_GB2312"/>
          <w:color w:val="auto"/>
          <w:sz w:val="32"/>
          <w:szCs w:val="32"/>
          <w:lang w:val="en-US" w:eastAsia="zh-CN"/>
        </w:rPr>
        <w:t>1.93：1</w:t>
      </w:r>
      <w:r>
        <w:rPr>
          <w:rFonts w:hint="eastAsia" w:ascii="仿宋_GB2312" w:hAnsi="仿宋_GB2312" w:eastAsia="仿宋_GB2312" w:cs="仿宋_GB2312"/>
          <w:color w:val="auto"/>
          <w:kern w:val="2"/>
          <w:sz w:val="32"/>
          <w:szCs w:val="32"/>
          <w:lang w:val="en-US" w:eastAsia="zh-CN" w:bidi="ar"/>
        </w:rPr>
        <w:t>。</w:t>
      </w:r>
    </w:p>
    <w:p>
      <w:pPr>
        <w:keepNext w:val="0"/>
        <w:keepLines w:val="0"/>
        <w:widowControl w:val="0"/>
        <w:suppressLineNumbers w:val="0"/>
        <w:adjustRightInd w:val="0"/>
        <w:snapToGrid w:val="0"/>
        <w:spacing w:before="0" w:beforeAutospacing="0" w:after="0" w:afterAutospacing="0" w:line="560" w:lineRule="exact"/>
        <w:ind w:left="0" w:right="0" w:firstLine="643" w:firstLineChars="200"/>
        <w:jc w:val="both"/>
        <w:rPr>
          <w:rFonts w:hint="eastAsia" w:ascii="仿宋_GB2312" w:hAnsi="仿宋_GB2312" w:eastAsia="仿宋_GB2312" w:cs="仿宋_GB2312"/>
          <w:b w:val="0"/>
          <w:bCs w:val="0"/>
          <w:color w:val="auto"/>
          <w:kern w:val="2"/>
          <w:sz w:val="32"/>
          <w:szCs w:val="32"/>
          <w:lang w:val="en-US" w:eastAsia="zh-CN" w:bidi="ar"/>
        </w:rPr>
      </w:pPr>
      <w:r>
        <w:rPr>
          <w:rFonts w:hint="eastAsia" w:ascii="仿宋_GB2312" w:hAnsi="仿宋_GB2312" w:eastAsia="仿宋_GB2312" w:cs="仿宋_GB2312"/>
          <w:b/>
          <w:bCs/>
          <w:color w:val="auto"/>
          <w:kern w:val="2"/>
          <w:sz w:val="32"/>
          <w:szCs w:val="32"/>
          <w:lang w:val="en-US" w:eastAsia="zh-CN" w:bidi="ar"/>
        </w:rPr>
        <w:t>乡村建设水平持续加强。</w:t>
      </w:r>
      <w:r>
        <w:rPr>
          <w:rFonts w:hint="eastAsia" w:ascii="仿宋_GB2312" w:hAnsi="仿宋_GB2312" w:eastAsia="仿宋_GB2312" w:cs="仿宋_GB2312"/>
          <w:b w:val="0"/>
          <w:bCs w:val="0"/>
          <w:color w:val="auto"/>
          <w:kern w:val="2"/>
          <w:sz w:val="32"/>
          <w:szCs w:val="32"/>
          <w:lang w:val="en-US" w:eastAsia="zh-CN" w:bidi="ar"/>
        </w:rPr>
        <w:t>统筹灾后恢复与规划，如期完成受灾房屋修缮和农村基础设施恢复，安全韧性稳步提升。围绕“清脏、治乱、增绿、控污”，基本完成138个美丽乡村建设，人居环境整治连续五年居全市前列。统筹生态涵养区保护与发展，坚持山水林田湖草沙系统治理，推进“花园村庄”创建。全面落实河长制，深化中小河道及生态清洁小流域治理。获评全市首个传统村落集中连片保护利用示范区，推行驻村镇设计师、农房风貌奖补等制度，相关经验入选全国可复制经验清单，传统京西风貌渐进恢复。实施北方清洁供暖项目，清洁能源村占比从60%提升至99%。获批5000万元中央彩票公益金支持革命老区乡村振兴，推进市级“百千工程”示范片区建设，培育“五新斋堂”等3个片区组团，发布“诗画乡村”品牌并推出15个示范建设典型。城市公共服务加快向农村延伸，实现城乡义务教育“手拉手”和农村地区养老服务全覆盖。</w:t>
      </w:r>
    </w:p>
    <w:p>
      <w:pPr>
        <w:keepNext w:val="0"/>
        <w:keepLines w:val="0"/>
        <w:widowControl w:val="0"/>
        <w:suppressLineNumbers w:val="0"/>
        <w:adjustRightInd w:val="0"/>
        <w:snapToGrid w:val="0"/>
        <w:spacing w:before="0" w:beforeAutospacing="0" w:after="0" w:afterAutospacing="0" w:line="560" w:lineRule="exact"/>
        <w:ind w:left="0" w:right="0" w:firstLine="643"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b/>
          <w:bCs/>
          <w:color w:val="auto"/>
          <w:kern w:val="2"/>
          <w:sz w:val="32"/>
          <w:szCs w:val="32"/>
          <w:lang w:val="en-US" w:eastAsia="zh-CN" w:bidi="ar"/>
        </w:rPr>
        <w:t>乡村治理水平稳步提升。</w:t>
      </w:r>
      <w:r>
        <w:rPr>
          <w:rFonts w:hint="eastAsia" w:ascii="Times New Roman" w:hAnsi="Times New Roman" w:eastAsia="仿宋_GB2312" w:cs="仿宋_GB2312"/>
          <w:bCs/>
          <w:color w:val="auto"/>
          <w:kern w:val="2"/>
          <w:sz w:val="32"/>
          <w:szCs w:val="32"/>
          <w:lang w:val="en-US" w:eastAsia="zh-CN" w:bidi="ar"/>
        </w:rPr>
        <w:t>积极推动基层干部配强培优，</w:t>
      </w:r>
      <w:r>
        <w:rPr>
          <w:rFonts w:hint="eastAsia" w:ascii="Times New Roman" w:hAnsi="Times New Roman" w:eastAsia="仿宋_GB2312" w:cs="仿宋_GB2312"/>
          <w:bCs/>
          <w:color w:val="auto"/>
          <w:kern w:val="2"/>
          <w:sz w:val="32"/>
          <w:szCs w:val="32"/>
          <w:highlight w:val="none"/>
          <w:lang w:val="en-US" w:eastAsia="zh-CN" w:bidi="ar"/>
        </w:rPr>
        <w:t>通过出台</w:t>
      </w:r>
      <w:r>
        <w:rPr>
          <w:rFonts w:hint="eastAsia" w:eastAsia="仿宋_GB2312" w:cs="仿宋_GB2312"/>
          <w:bCs/>
          <w:color w:val="auto"/>
          <w:kern w:val="2"/>
          <w:sz w:val="32"/>
          <w:szCs w:val="32"/>
          <w:highlight w:val="none"/>
          <w:lang w:val="en-US" w:eastAsia="zh-CN" w:bidi="ar"/>
        </w:rPr>
        <w:t>“‘诗画乡村’产业人才20条”</w:t>
      </w:r>
      <w:r>
        <w:rPr>
          <w:rFonts w:hint="eastAsia" w:ascii="Times New Roman" w:hAnsi="Times New Roman" w:eastAsia="仿宋_GB2312" w:cs="仿宋_GB2312"/>
          <w:bCs/>
          <w:color w:val="auto"/>
          <w:kern w:val="2"/>
          <w:sz w:val="32"/>
          <w:szCs w:val="32"/>
          <w:highlight w:val="none"/>
          <w:lang w:val="en-US" w:eastAsia="zh-CN" w:bidi="ar"/>
        </w:rPr>
        <w:t>政策，</w:t>
      </w:r>
      <w:r>
        <w:rPr>
          <w:rFonts w:hint="eastAsia" w:eastAsia="仿宋_GB2312" w:cs="仿宋_GB2312"/>
          <w:bCs/>
          <w:color w:val="auto"/>
          <w:kern w:val="2"/>
          <w:sz w:val="32"/>
          <w:szCs w:val="32"/>
          <w:highlight w:val="none"/>
          <w:lang w:val="en-US" w:eastAsia="zh-CN" w:bidi="ar"/>
        </w:rPr>
        <w:t>实施</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诗画乡村</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建设者培优工程、乡村职业经理人培育计划等系统性培训工作，推动人才</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引育用留</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落实</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四议一审两公开</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三务公开</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，深化接诉即办，推广运用积分制、清单制、村民说事等务实管用的乡村治理方式，先后创建4个全国乡村治理示范村镇、4个国家级红色试点村。深化农村精神文明建设，丰富乡村文化服务供给，</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乡村大舞台</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首次亮相国家大剧院北京艺术中心。加强数字乡村建设，</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数字京村</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系统加快推广应用。</w:t>
      </w:r>
      <w:r>
        <w:rPr>
          <w:rFonts w:hint="eastAsia" w:ascii="仿宋_GB2312" w:hAnsi="仿宋_GB2312" w:eastAsia="仿宋_GB2312" w:cs="仿宋_GB2312"/>
          <w:color w:val="auto"/>
          <w:kern w:val="2"/>
          <w:sz w:val="32"/>
          <w:szCs w:val="32"/>
          <w:lang w:val="en-US" w:eastAsia="zh-CN" w:bidi="ar"/>
        </w:rPr>
        <w:t>严格集体“三资”监管，构建产权清晰、分配合理的农村集体经济运行机制，不断夯实农业农村发展物质基础。</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20" w:name="_Toc218965105"/>
      <w:bookmarkStart w:id="21" w:name="_Toc216647800"/>
      <w:bookmarkStart w:id="22" w:name="_Toc20848"/>
      <w:bookmarkStart w:id="23" w:name="_Toc10292"/>
      <w:bookmarkStart w:id="24" w:name="_Toc3398"/>
      <w:bookmarkStart w:id="25" w:name="_Toc18280"/>
      <w:r>
        <w:rPr>
          <w:rFonts w:hint="eastAsia" w:ascii="楷体_GB2312" w:eastAsia="楷体_GB2312" w:cs="楷体_GB2312"/>
          <w:color w:val="auto"/>
          <w:lang w:eastAsia="zh-CN"/>
        </w:rPr>
        <w:t>（二）机遇与挑战</w:t>
      </w:r>
      <w:bookmarkEnd w:id="20"/>
      <w:bookmarkEnd w:id="21"/>
      <w:bookmarkEnd w:id="22"/>
      <w:bookmarkEnd w:id="23"/>
      <w:bookmarkEnd w:id="24"/>
      <w:bookmarkEnd w:id="25"/>
    </w:p>
    <w:p>
      <w:pPr>
        <w:keepNext w:val="0"/>
        <w:keepLines w:val="0"/>
        <w:widowControl w:val="0"/>
        <w:suppressLineNumbers w:val="0"/>
        <w:spacing w:before="0" w:beforeAutospacing="0" w:after="0" w:afterAutospacing="0" w:line="560" w:lineRule="exact"/>
        <w:ind w:left="0" w:right="0" w:firstLine="640" w:firstLineChars="200"/>
        <w:jc w:val="both"/>
        <w:rPr>
          <w:bCs/>
          <w:color w:val="auto"/>
          <w:szCs w:val="32"/>
          <w:lang w:val="en-US"/>
        </w:rPr>
      </w:pP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十五五</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时期，</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诗画乡村</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建设面临一系列重要机遇：乡村振兴政策体系不断完善，北京市场对乡村休闲旅游的需求旺盛，为农文旅融合</w:t>
      </w:r>
      <w:r>
        <w:rPr>
          <w:rFonts w:hint="eastAsia" w:eastAsia="仿宋_GB2312" w:cs="仿宋_GB2312"/>
          <w:bCs/>
          <w:color w:val="auto"/>
          <w:kern w:val="2"/>
          <w:sz w:val="32"/>
          <w:szCs w:val="32"/>
          <w:lang w:val="en-US" w:eastAsia="zh-CN" w:bidi="ar"/>
        </w:rPr>
        <w:t>提供</w:t>
      </w:r>
      <w:r>
        <w:rPr>
          <w:rFonts w:hint="eastAsia" w:ascii="Times New Roman" w:hAnsi="Times New Roman" w:eastAsia="仿宋_GB2312" w:cs="仿宋_GB2312"/>
          <w:bCs/>
          <w:color w:val="auto"/>
          <w:kern w:val="2"/>
          <w:sz w:val="32"/>
          <w:szCs w:val="32"/>
          <w:lang w:val="en-US" w:eastAsia="zh-CN" w:bidi="ar"/>
        </w:rPr>
        <w:t>政策与市场机遇。依托首都科研优势与区内</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专精特新</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产业基础，</w:t>
      </w:r>
      <w:r>
        <w:rPr>
          <w:rFonts w:hint="default" w:ascii="Times New Roman" w:hAnsi="Times New Roman" w:eastAsia="仿宋_GB2312" w:cs="Times New Roman"/>
          <w:bCs/>
          <w:color w:val="auto"/>
          <w:kern w:val="2"/>
          <w:sz w:val="32"/>
          <w:szCs w:val="32"/>
          <w:lang w:val="en-US" w:eastAsia="zh-CN" w:bidi="ar"/>
        </w:rPr>
        <w:t>AI</w:t>
      </w:r>
      <w:r>
        <w:rPr>
          <w:rFonts w:hint="eastAsia" w:ascii="Times New Roman" w:hAnsi="Times New Roman" w:eastAsia="仿宋_GB2312" w:cs="仿宋_GB2312"/>
          <w:bCs/>
          <w:color w:val="auto"/>
          <w:kern w:val="2"/>
          <w:sz w:val="32"/>
          <w:szCs w:val="32"/>
          <w:lang w:val="en-US" w:eastAsia="zh-CN" w:bidi="ar"/>
        </w:rPr>
        <w:t>等技术为乡村产业与组织形态革新提供了科技赋能空间。</w:t>
      </w:r>
      <w:r>
        <w:rPr>
          <w:rFonts w:hint="eastAsia" w:ascii="Segoe UI" w:hAnsi="Segoe UI" w:eastAsia="仿宋_GB2312" w:cs="Segoe UI"/>
          <w:color w:val="auto"/>
          <w:kern w:val="2"/>
          <w:sz w:val="32"/>
          <w:szCs w:val="22"/>
          <w:shd w:val="clear" w:fill="FFFFFF"/>
          <w:lang w:val="en-US" w:eastAsia="zh-CN" w:bidi="ar"/>
        </w:rPr>
        <w:t>灾后重建与乡村振兴深度融合，一体推进基础设施、产业和人居环境的系统性升级，对“韧性乡村”的建设和发展提出新要求。</w:t>
      </w:r>
      <w:r>
        <w:rPr>
          <w:rFonts w:hint="eastAsia" w:ascii="Times New Roman" w:hAnsi="Times New Roman" w:eastAsia="仿宋_GB2312" w:cs="仿宋_GB2312"/>
          <w:bCs/>
          <w:color w:val="auto"/>
          <w:kern w:val="2"/>
          <w:sz w:val="32"/>
          <w:szCs w:val="32"/>
          <w:lang w:val="en-US" w:eastAsia="zh-CN" w:bidi="ar"/>
        </w:rPr>
        <w:t>作为首都生态涵养区，门头沟优越的自然资源与深厚的古村、古道、琉璃、元曲等</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十大文化</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底蕴，为践行</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两山</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理念、实现生态价值转化奠定了坚实基础。</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bCs/>
          <w:color w:val="auto"/>
          <w:szCs w:val="32"/>
          <w:lang w:val="en-US"/>
        </w:rPr>
      </w:pPr>
      <w:r>
        <w:rPr>
          <w:rFonts w:hint="eastAsia" w:ascii="Times New Roman" w:hAnsi="Times New Roman" w:eastAsia="仿宋_GB2312" w:cs="仿宋_GB2312"/>
          <w:bCs/>
          <w:color w:val="auto"/>
          <w:kern w:val="2"/>
          <w:sz w:val="32"/>
          <w:szCs w:val="32"/>
          <w:lang w:val="en-US" w:eastAsia="zh-CN" w:bidi="ar"/>
        </w:rPr>
        <w:t>同时，</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诗画乡村</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建设也面临问题和挑战：</w:t>
      </w:r>
      <w:r>
        <w:rPr>
          <w:rFonts w:hint="eastAsia" w:ascii="Times New Roman" w:hAnsi="Times New Roman" w:eastAsia="仿宋_GB2312" w:cs="仿宋_GB2312"/>
          <w:bCs/>
          <w:color w:val="auto"/>
          <w:kern w:val="2"/>
          <w:sz w:val="32"/>
          <w:szCs w:val="32"/>
          <w:lang w:val="en-US" w:eastAsia="zh-CN" w:bidi="ar"/>
        </w:rPr>
        <w:t>一是片区协同不足，空间布局分散导致基础设施配置效率偏低，难以形成集聚效应；二是产业带动乏力，现代农业与文旅融合深度不够，新兴业态与场景供给不充分；三是文化资源活化利用不充分，特色乡土价值未能有效转化为发展动能；</w:t>
      </w:r>
      <w:r>
        <w:rPr>
          <w:rFonts w:hint="eastAsia" w:eastAsia="仿宋_GB2312" w:cs="仿宋_GB2312"/>
          <w:bCs/>
          <w:color w:val="auto"/>
          <w:kern w:val="2"/>
          <w:sz w:val="32"/>
          <w:szCs w:val="32"/>
          <w:lang w:val="en-US" w:eastAsia="zh-CN" w:bidi="ar"/>
        </w:rPr>
        <w:t>四</w:t>
      </w:r>
      <w:r>
        <w:rPr>
          <w:rFonts w:hint="eastAsia" w:ascii="Times New Roman" w:hAnsi="Times New Roman" w:eastAsia="仿宋_GB2312" w:cs="仿宋_GB2312"/>
          <w:bCs/>
          <w:color w:val="auto"/>
          <w:kern w:val="2"/>
          <w:sz w:val="32"/>
          <w:szCs w:val="32"/>
          <w:lang w:val="en-US" w:eastAsia="zh-CN" w:bidi="ar"/>
        </w:rPr>
        <w:t>是市场衔接机制薄弱，经营主体小散弱问题依然存在，利益联结与品牌运营体系不健全；</w:t>
      </w:r>
      <w:r>
        <w:rPr>
          <w:rFonts w:hint="eastAsia" w:eastAsia="仿宋_GB2312" w:cs="仿宋_GB2312"/>
          <w:bCs/>
          <w:color w:val="auto"/>
          <w:kern w:val="2"/>
          <w:sz w:val="32"/>
          <w:szCs w:val="32"/>
          <w:lang w:val="en-US" w:eastAsia="zh-CN" w:bidi="ar"/>
        </w:rPr>
        <w:t>五</w:t>
      </w:r>
      <w:r>
        <w:rPr>
          <w:rFonts w:hint="eastAsia" w:ascii="Times New Roman" w:hAnsi="Times New Roman" w:eastAsia="仿宋_GB2312" w:cs="仿宋_GB2312"/>
          <w:bCs/>
          <w:color w:val="auto"/>
          <w:kern w:val="2"/>
          <w:sz w:val="32"/>
          <w:szCs w:val="32"/>
          <w:lang w:val="en-US" w:eastAsia="zh-CN" w:bidi="ar"/>
        </w:rPr>
        <w:t>是农民收入结构不优，经营性收入、财产性收入占比偏低；</w:t>
      </w:r>
      <w:r>
        <w:rPr>
          <w:rFonts w:hint="eastAsia" w:eastAsia="仿宋_GB2312" w:cs="仿宋_GB2312"/>
          <w:bCs/>
          <w:color w:val="auto"/>
          <w:kern w:val="2"/>
          <w:sz w:val="32"/>
          <w:szCs w:val="32"/>
          <w:lang w:val="en-US" w:eastAsia="zh-CN" w:bidi="ar"/>
        </w:rPr>
        <w:t>六是乡村</w:t>
      </w:r>
      <w:r>
        <w:rPr>
          <w:rFonts w:hint="eastAsia" w:ascii="Times New Roman" w:hAnsi="Times New Roman" w:eastAsia="仿宋_GB2312" w:cs="仿宋_GB2312"/>
          <w:bCs/>
          <w:color w:val="auto"/>
          <w:kern w:val="2"/>
          <w:sz w:val="32"/>
          <w:szCs w:val="32"/>
          <w:lang w:val="en-US" w:eastAsia="zh-CN" w:bidi="ar"/>
        </w:rPr>
        <w:t>系统韧性</w:t>
      </w:r>
      <w:r>
        <w:rPr>
          <w:rFonts w:hint="eastAsia" w:eastAsia="仿宋_GB2312" w:cs="仿宋_GB2312"/>
          <w:bCs/>
          <w:color w:val="auto"/>
          <w:kern w:val="2"/>
          <w:sz w:val="32"/>
          <w:szCs w:val="32"/>
          <w:lang w:val="en-US" w:eastAsia="zh-CN" w:bidi="ar"/>
        </w:rPr>
        <w:t>仍有不足</w:t>
      </w:r>
      <w:r>
        <w:rPr>
          <w:rFonts w:hint="eastAsia" w:ascii="Times New Roman" w:hAnsi="Times New Roman" w:eastAsia="仿宋_GB2312" w:cs="仿宋_GB2312"/>
          <w:bCs/>
          <w:color w:val="auto"/>
          <w:kern w:val="2"/>
          <w:sz w:val="32"/>
          <w:szCs w:val="32"/>
          <w:lang w:val="en-US" w:eastAsia="zh-CN" w:bidi="ar"/>
        </w:rPr>
        <w:t>，面临自然灾害、市场波动等多重风险挑战；</w:t>
      </w:r>
      <w:r>
        <w:rPr>
          <w:rFonts w:hint="eastAsia" w:eastAsia="仿宋_GB2312" w:cs="仿宋_GB2312"/>
          <w:bCs/>
          <w:color w:val="auto"/>
          <w:kern w:val="2"/>
          <w:sz w:val="32"/>
          <w:szCs w:val="32"/>
          <w:lang w:val="en-US" w:eastAsia="zh-CN" w:bidi="ar"/>
        </w:rPr>
        <w:t>七</w:t>
      </w:r>
      <w:r>
        <w:rPr>
          <w:rFonts w:hint="eastAsia" w:ascii="Times New Roman" w:hAnsi="Times New Roman" w:eastAsia="仿宋_GB2312" w:cs="仿宋_GB2312"/>
          <w:bCs/>
          <w:color w:val="auto"/>
          <w:kern w:val="2"/>
          <w:sz w:val="32"/>
          <w:szCs w:val="32"/>
          <w:lang w:val="en-US" w:eastAsia="zh-CN" w:bidi="ar"/>
        </w:rPr>
        <w:t>是整体风貌管控不足，现状建设与规划目标存在落差，</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诗画乡村</w:t>
      </w:r>
      <w:r>
        <w:rPr>
          <w:rFonts w:hint="eastAsia" w:eastAsia="仿宋_GB2312" w:cs="仿宋_GB2312"/>
          <w:bCs/>
          <w:color w:val="auto"/>
          <w:kern w:val="2"/>
          <w:sz w:val="32"/>
          <w:szCs w:val="32"/>
          <w:lang w:val="en-US" w:eastAsia="zh-CN" w:bidi="ar"/>
        </w:rPr>
        <w:t>”</w:t>
      </w:r>
      <w:r>
        <w:rPr>
          <w:rFonts w:hint="eastAsia" w:ascii="Times New Roman" w:hAnsi="Times New Roman" w:eastAsia="仿宋_GB2312" w:cs="仿宋_GB2312"/>
          <w:bCs/>
          <w:color w:val="auto"/>
          <w:kern w:val="2"/>
          <w:sz w:val="32"/>
          <w:szCs w:val="32"/>
          <w:lang w:val="en-US" w:eastAsia="zh-CN" w:bidi="ar"/>
        </w:rPr>
        <w:t>意境尚未充分彰显</w:t>
      </w:r>
      <w:r>
        <w:rPr>
          <w:rFonts w:hint="eastAsia" w:ascii="仿宋_GB2312" w:hAnsi="仿宋_GB2312" w:eastAsia="仿宋_GB2312" w:cs="仿宋_GB2312"/>
          <w:b w:val="0"/>
          <w:bCs w:val="0"/>
          <w:strike w:val="0"/>
          <w:dstrike w:val="0"/>
          <w:color w:val="auto"/>
          <w:spacing w:val="-6"/>
          <w:sz w:val="32"/>
          <w:szCs w:val="32"/>
          <w:highlight w:val="none"/>
          <w:u w:val="none" w:color="auto"/>
          <w:lang w:val="en-US" w:eastAsia="zh-CN"/>
        </w:rPr>
        <w:t>；</w:t>
      </w:r>
      <w:r>
        <w:rPr>
          <w:rFonts w:hint="eastAsia" w:eastAsia="仿宋_GB2312" w:cs="仿宋_GB2312"/>
          <w:bCs/>
          <w:color w:val="auto"/>
          <w:kern w:val="2"/>
          <w:sz w:val="32"/>
          <w:szCs w:val="32"/>
          <w:lang w:val="en-US" w:eastAsia="zh-CN" w:bidi="ar"/>
        </w:rPr>
        <w:t>八</w:t>
      </w:r>
      <w:r>
        <w:rPr>
          <w:rFonts w:hint="eastAsia" w:ascii="Times New Roman" w:hAnsi="Times New Roman" w:eastAsia="仿宋_GB2312" w:cs="仿宋_GB2312"/>
          <w:bCs/>
          <w:color w:val="auto"/>
          <w:kern w:val="2"/>
          <w:sz w:val="32"/>
          <w:szCs w:val="32"/>
          <w:lang w:val="en-US" w:eastAsia="zh-CN" w:bidi="ar"/>
        </w:rPr>
        <w:t>是人才支撑</w:t>
      </w:r>
      <w:r>
        <w:rPr>
          <w:rFonts w:hint="eastAsia" w:eastAsia="仿宋_GB2312" w:cs="仿宋_GB2312"/>
          <w:bCs/>
          <w:color w:val="auto"/>
          <w:kern w:val="2"/>
          <w:sz w:val="32"/>
          <w:szCs w:val="32"/>
          <w:lang w:val="en-US" w:eastAsia="zh-CN" w:bidi="ar"/>
        </w:rPr>
        <w:t>力度不足，</w:t>
      </w:r>
      <w:r>
        <w:rPr>
          <w:rFonts w:hint="eastAsia" w:ascii="Times New Roman" w:hAnsi="Times New Roman" w:eastAsia="仿宋_GB2312" w:cs="仿宋_GB2312"/>
          <w:bCs/>
          <w:color w:val="auto"/>
          <w:kern w:val="2"/>
          <w:sz w:val="32"/>
          <w:szCs w:val="32"/>
          <w:lang w:val="en-US" w:eastAsia="zh-CN" w:bidi="ar"/>
        </w:rPr>
        <w:t>乡村</w:t>
      </w:r>
      <w:r>
        <w:rPr>
          <w:rFonts w:hint="eastAsia" w:ascii="仿宋_GB2312" w:hAnsi="仿宋_GB2312" w:eastAsia="仿宋_GB2312" w:cs="仿宋_GB2312"/>
          <w:b w:val="0"/>
          <w:bCs w:val="0"/>
          <w:strike w:val="0"/>
          <w:dstrike w:val="0"/>
          <w:color w:val="auto"/>
          <w:spacing w:val="-6"/>
          <w:sz w:val="32"/>
          <w:szCs w:val="32"/>
          <w:highlight w:val="none"/>
          <w:u w:val="none" w:color="auto"/>
          <w:lang w:val="en-US" w:eastAsia="zh-CN"/>
        </w:rPr>
        <w:t>人口季节性空心化、老龄化问题较为突出，且人才“引留”方面竞争力弱、吸引性不足</w:t>
      </w:r>
      <w:r>
        <w:rPr>
          <w:rFonts w:hint="eastAsia" w:ascii="仿宋_GB2312" w:hAnsi="仿宋_GB2312" w:eastAsia="仿宋_GB2312" w:cs="仿宋_GB2312"/>
          <w:b w:val="0"/>
          <w:bCs/>
          <w:strike w:val="0"/>
          <w:dstrike w:val="0"/>
          <w:color w:val="auto"/>
          <w:kern w:val="2"/>
          <w:sz w:val="32"/>
          <w:szCs w:val="32"/>
          <w:highlight w:val="none"/>
          <w:u w:val="none" w:color="auto"/>
          <w:lang w:val="en-US" w:eastAsia="zh-CN" w:bidi="ar-SA"/>
        </w:rPr>
        <w:t>，</w:t>
      </w:r>
      <w:r>
        <w:rPr>
          <w:rFonts w:hint="eastAsia" w:ascii="Times New Roman" w:hAnsi="Times New Roman" w:eastAsia="仿宋_GB2312" w:cs="仿宋_GB2312"/>
          <w:bCs/>
          <w:color w:val="auto"/>
          <w:kern w:val="2"/>
          <w:sz w:val="32"/>
          <w:szCs w:val="32"/>
          <w:lang w:val="en-US" w:eastAsia="zh-CN" w:bidi="ar"/>
        </w:rPr>
        <w:t>人力资本薄弱，导致治理成本高、产业发展活力弱、公共服务维持难。</w:t>
      </w:r>
    </w:p>
    <w:p>
      <w:pPr>
        <w:keepNext w:val="0"/>
        <w:keepLines w:val="0"/>
        <w:widowControl w:val="0"/>
        <w:suppressLineNumbers w:val="0"/>
        <w:spacing w:before="0" w:beforeAutospacing="0" w:after="0" w:afterAutospacing="0" w:line="560" w:lineRule="exact"/>
        <w:ind w:left="0" w:right="0" w:firstLine="420" w:firstLineChars="200"/>
        <w:jc w:val="both"/>
        <w:rPr>
          <w:bCs/>
          <w:color w:val="auto"/>
          <w:szCs w:val="32"/>
          <w:lang w:val="en-US"/>
        </w:rPr>
      </w:pPr>
    </w:p>
    <w:bookmarkEnd w:id="18"/>
    <w:bookmarkEnd w:id="19"/>
    <w:p>
      <w:pPr>
        <w:pStyle w:val="3"/>
        <w:widowControl/>
        <w:ind w:left="0" w:firstLine="640"/>
        <w:rPr>
          <w:color w:val="auto"/>
          <w:lang w:val="en-US"/>
        </w:rPr>
      </w:pPr>
      <w:bookmarkStart w:id="26" w:name="_Toc22831"/>
      <w:bookmarkStart w:id="27" w:name="_Toc31907"/>
      <w:bookmarkStart w:id="28" w:name="_Toc9638"/>
      <w:bookmarkStart w:id="29" w:name="_Toc218965106"/>
      <w:bookmarkStart w:id="30" w:name="_Toc24302"/>
      <w:bookmarkStart w:id="31" w:name="_Toc216647801"/>
      <w:bookmarkStart w:id="32" w:name="_Toc8113"/>
      <w:r>
        <w:rPr>
          <w:color w:val="auto"/>
          <w:lang w:eastAsia="zh-CN"/>
        </w:rPr>
        <w:t>二、</w:t>
      </w:r>
      <w:bookmarkEnd w:id="26"/>
      <w:r>
        <w:rPr>
          <w:color w:val="auto"/>
          <w:lang w:eastAsia="zh-CN"/>
        </w:rPr>
        <w:t>总体要求</w:t>
      </w:r>
      <w:bookmarkEnd w:id="27"/>
      <w:bookmarkEnd w:id="28"/>
      <w:bookmarkEnd w:id="29"/>
      <w:bookmarkEnd w:id="30"/>
      <w:bookmarkEnd w:id="31"/>
      <w:bookmarkEnd w:id="32"/>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33" w:name="_Toc24651"/>
      <w:bookmarkStart w:id="34" w:name="_Toc216647802"/>
      <w:bookmarkStart w:id="35" w:name="_Toc218965107"/>
      <w:bookmarkStart w:id="36" w:name="_Toc16110"/>
      <w:bookmarkStart w:id="37" w:name="_Toc12893"/>
      <w:bookmarkStart w:id="38" w:name="_Toc28272"/>
      <w:r>
        <w:rPr>
          <w:rFonts w:hint="eastAsia" w:ascii="楷体_GB2312" w:eastAsia="楷体_GB2312" w:cs="楷体_GB2312"/>
          <w:color w:val="auto"/>
          <w:lang w:eastAsia="zh-CN"/>
        </w:rPr>
        <w:t>（一）指导思想</w:t>
      </w:r>
      <w:bookmarkEnd w:id="33"/>
      <w:bookmarkEnd w:id="34"/>
      <w:bookmarkEnd w:id="35"/>
      <w:bookmarkEnd w:id="36"/>
      <w:bookmarkEnd w:id="37"/>
      <w:bookmarkEnd w:id="38"/>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以习近平新时代中国特色社会主义思想为指导，深入贯彻习近平总书记关于</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三农</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工作重要论述和视察门头沟区重要指示精神，立足首都发展重要门户功能定位，按照市委对门头沟区</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建好首都西大门</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要求和区委区政府关于高质量打造</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诗画乡村</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引领乡村全面振兴的部署，实施生态立区、文化兴区、科技强区战略，顺应农业农村现代化与乡村功能演变规律，</w:t>
      </w:r>
      <w:r>
        <w:rPr>
          <w:rFonts w:hint="eastAsia" w:ascii="Segoe UI" w:hAnsi="Segoe UI" w:eastAsia="仿宋_GB2312" w:cs="Segoe UI"/>
          <w:color w:val="auto"/>
          <w:kern w:val="2"/>
          <w:sz w:val="32"/>
          <w:szCs w:val="22"/>
          <w:shd w:val="clear" w:fill="FFFFFF"/>
          <w:lang w:val="en-US" w:eastAsia="zh-CN" w:bidi="ar"/>
        </w:rPr>
        <w:t>结合</w:t>
      </w:r>
      <w:r>
        <w:rPr>
          <w:rFonts w:hint="eastAsia" w:ascii="仿宋_GB2312" w:hAnsi="Segoe UI" w:eastAsia="仿宋_GB2312" w:cs="Segoe UI"/>
          <w:color w:val="auto"/>
          <w:kern w:val="2"/>
          <w:sz w:val="32"/>
          <w:szCs w:val="22"/>
          <w:shd w:val="clear" w:fill="FFFFFF"/>
          <w:lang w:val="en-US" w:eastAsia="zh-CN" w:bidi="ar"/>
        </w:rPr>
        <w:t>“百千工程”</w:t>
      </w:r>
      <w:r>
        <w:rPr>
          <w:rFonts w:hint="eastAsia" w:ascii="仿宋_GB2312" w:hAnsi="Segoe UI" w:eastAsia="仿宋_GB2312" w:cs="Segoe UI"/>
          <w:color w:val="auto"/>
          <w:kern w:val="2"/>
          <w:sz w:val="32"/>
          <w:szCs w:val="22"/>
          <w:shd w:val="clear" w:fill="FFFFFF"/>
          <w:lang w:val="en-US" w:eastAsia="zh-CN" w:bidi="ar"/>
        </w:rPr>
        <w:t>与乡村旅游高质量发展</w:t>
      </w:r>
      <w:r>
        <w:rPr>
          <w:rFonts w:hint="eastAsia" w:ascii="Segoe UI" w:hAnsi="Segoe UI" w:eastAsia="仿宋_GB2312" w:cs="Segoe UI"/>
          <w:color w:val="auto"/>
          <w:kern w:val="2"/>
          <w:sz w:val="32"/>
          <w:szCs w:val="22"/>
          <w:shd w:val="clear" w:fill="FFFFFF"/>
          <w:lang w:val="en-US" w:eastAsia="zh-CN" w:bidi="ar"/>
        </w:rPr>
        <w:t>，将乡村经营理念全面融入诗画乡村建设，将沟域党委、共富公司、乡村振兴人才队伍</w:t>
      </w:r>
      <w:r>
        <w:rPr>
          <w:rFonts w:hint="eastAsia" w:ascii="仿宋_GB2312" w:hAnsi="Segoe UI" w:eastAsia="仿宋_GB2312" w:cs="Segoe UI"/>
          <w:color w:val="auto"/>
          <w:kern w:val="2"/>
          <w:sz w:val="32"/>
          <w:szCs w:val="22"/>
          <w:shd w:val="clear" w:fill="FFFFFF"/>
          <w:lang w:val="en-US" w:eastAsia="zh-CN" w:bidi="ar"/>
        </w:rPr>
        <w:t>“三驾马车”做大做强，以乡村经营带动乡村建设，以乡村治理强化内涵塑造、品质提升，增强山区发展</w:t>
      </w:r>
      <w:r>
        <w:rPr>
          <w:rFonts w:hint="eastAsia" w:ascii="仿宋_GB2312" w:hAnsi="Times New Roman" w:eastAsia="仿宋_GB2312" w:cs="仿宋_GB2312"/>
          <w:color w:val="auto"/>
          <w:kern w:val="2"/>
          <w:sz w:val="32"/>
          <w:szCs w:val="32"/>
          <w:lang w:val="en-US" w:eastAsia="zh-CN" w:bidi="ar"/>
        </w:rPr>
        <w:t>竞争力，推动工作重心从</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建设</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向</w:t>
      </w:r>
      <w:r>
        <w:rPr>
          <w:rFonts w:hint="eastAsia" w:ascii="仿宋_GB2312" w:eastAsia="仿宋_GB2312" w:cs="仿宋_GB2312"/>
          <w:color w:val="auto"/>
          <w:kern w:val="2"/>
          <w:sz w:val="32"/>
          <w:szCs w:val="32"/>
          <w:lang w:val="en-US" w:eastAsia="zh-CN" w:bidi="ar"/>
        </w:rPr>
        <w:t>“</w:t>
      </w:r>
      <w:r>
        <w:rPr>
          <w:rStyle w:val="29"/>
          <w:rFonts w:hint="eastAsia" w:ascii="仿宋_GB2312" w:hAnsi="Times New Roman" w:eastAsia="仿宋_GB2312" w:cs="仿宋_GB2312"/>
          <w:b w:val="0"/>
          <w:bCs/>
          <w:color w:val="auto"/>
          <w:kern w:val="2"/>
          <w:sz w:val="32"/>
          <w:szCs w:val="32"/>
          <w:lang w:val="en-US" w:eastAsia="zh-CN" w:bidi="ar"/>
        </w:rPr>
        <w:t>长效运营</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系统转型，</w:t>
      </w:r>
      <w:r>
        <w:rPr>
          <w:rFonts w:hint="eastAsia" w:ascii="仿宋_GB2312" w:hAnsi="Times New Roman" w:eastAsia="仿宋_GB2312" w:cs="仿宋_GB2312"/>
          <w:color w:val="auto"/>
          <w:kern w:val="2"/>
          <w:sz w:val="32"/>
          <w:szCs w:val="32"/>
          <w:lang w:val="en-US" w:eastAsia="zh-CN" w:bidi="ar"/>
        </w:rPr>
        <w:t>推动诗画乡村与精品城市协调共进，满足人民群众对现代乡村文明生活向往，打造</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山水村居如画、和美生活如诗</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新画卷，</w:t>
      </w:r>
      <w:r>
        <w:rPr>
          <w:rFonts w:hint="eastAsia" w:eastAsia="仿宋_GB2312" w:cs="仿宋_GB2312"/>
          <w:color w:val="auto"/>
          <w:kern w:val="2"/>
          <w:sz w:val="32"/>
          <w:szCs w:val="22"/>
          <w:lang w:val="en-US" w:eastAsia="zh-CN" w:bidi="ar"/>
        </w:rPr>
        <w:t>努力让京西山村成为首都市民家门口的“诗和远方”，</w:t>
      </w:r>
      <w:r>
        <w:rPr>
          <w:rFonts w:hint="eastAsia" w:ascii="仿宋_GB2312" w:hAnsi="Times New Roman" w:eastAsia="仿宋_GB2312" w:cs="仿宋_GB2312"/>
          <w:color w:val="auto"/>
          <w:kern w:val="2"/>
          <w:sz w:val="32"/>
          <w:szCs w:val="32"/>
          <w:lang w:val="en-US" w:eastAsia="zh-CN" w:bidi="ar"/>
        </w:rPr>
        <w:t>为门头沟区加速实现绿色高质量转型发展、率先基本实现社会主义现代化筑牢乡村振兴根基。</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39" w:name="_Toc216647803"/>
      <w:bookmarkStart w:id="40" w:name="_Toc22337"/>
      <w:bookmarkStart w:id="41" w:name="_Toc218965108"/>
      <w:bookmarkStart w:id="42" w:name="_Toc546"/>
      <w:bookmarkStart w:id="43" w:name="_Toc22002"/>
      <w:bookmarkStart w:id="44" w:name="_Toc28286"/>
      <w:r>
        <w:rPr>
          <w:rFonts w:hint="eastAsia" w:ascii="楷体_GB2312" w:eastAsia="楷体_GB2312" w:cs="楷体_GB2312"/>
          <w:color w:val="auto"/>
          <w:lang w:eastAsia="zh-CN"/>
        </w:rPr>
        <w:t>（二）基本原则</w:t>
      </w:r>
      <w:bookmarkEnd w:id="39"/>
      <w:bookmarkEnd w:id="40"/>
      <w:bookmarkEnd w:id="41"/>
      <w:bookmarkEnd w:id="42"/>
      <w:bookmarkEnd w:id="43"/>
      <w:bookmarkEnd w:id="44"/>
    </w:p>
    <w:p>
      <w:pPr>
        <w:keepNext w:val="0"/>
        <w:keepLines w:val="0"/>
        <w:widowControl w:val="0"/>
        <w:suppressLineNumbers w:val="0"/>
        <w:spacing w:before="0" w:beforeAutospacing="0" w:after="0" w:afterAutospacing="0" w:line="580" w:lineRule="exact"/>
        <w:ind w:left="0" w:right="0" w:firstLine="643" w:firstLineChars="200"/>
        <w:jc w:val="both"/>
        <w:rPr>
          <w:color w:val="auto"/>
          <w:lang w:val="en-US"/>
        </w:rPr>
      </w:pPr>
      <w:r>
        <w:rPr>
          <w:rFonts w:hint="default" w:ascii="Times New Roman" w:hAnsi="Times New Roman" w:eastAsia="楷体_GB2312" w:cs="Times New Roman"/>
          <w:b/>
          <w:bCs w:val="0"/>
          <w:color w:val="auto"/>
          <w:kern w:val="2"/>
          <w:sz w:val="32"/>
          <w:szCs w:val="22"/>
          <w:lang w:val="en-US" w:eastAsia="zh-CN" w:bidi="ar"/>
        </w:rPr>
        <w:t>——</w:t>
      </w:r>
      <w:r>
        <w:rPr>
          <w:rFonts w:hint="eastAsia" w:ascii="Times New Roman" w:hAnsi="Times New Roman" w:eastAsia="楷体_GB2312" w:cs="楷体_GB2312"/>
          <w:b/>
          <w:bCs w:val="0"/>
          <w:color w:val="auto"/>
          <w:kern w:val="2"/>
          <w:sz w:val="32"/>
          <w:szCs w:val="22"/>
          <w:lang w:val="en-US" w:eastAsia="zh-CN" w:bidi="ar"/>
        </w:rPr>
        <w:t>坚持党的全面领导。</w:t>
      </w:r>
      <w:r>
        <w:rPr>
          <w:rFonts w:hint="eastAsia" w:ascii="Times New Roman" w:hAnsi="Times New Roman" w:eastAsia="仿宋_GB2312" w:cs="仿宋_GB2312"/>
          <w:color w:val="auto"/>
          <w:kern w:val="2"/>
          <w:sz w:val="32"/>
          <w:szCs w:val="22"/>
          <w:lang w:val="en-US" w:eastAsia="zh-CN" w:bidi="ar"/>
        </w:rPr>
        <w:t>牢固树立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三农</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工作重中之重地位，确保党在</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三农</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工作中总揽全局、协调各方，切实加强党对农村</w:t>
      </w:r>
      <w:r>
        <w:rPr>
          <w:rFonts w:hint="eastAsia" w:ascii="Times New Roman" w:hAnsi="Times New Roman" w:eastAsia="仿宋_GB2312" w:cs="仿宋_GB2312"/>
          <w:color w:val="auto"/>
          <w:kern w:val="2"/>
          <w:sz w:val="32"/>
          <w:szCs w:val="22"/>
          <w:lang w:val="en-US" w:eastAsia="zh-CN" w:bidi="ar"/>
        </w:rPr>
        <w:t>政治建设、</w:t>
      </w:r>
      <w:r>
        <w:rPr>
          <w:rFonts w:hint="eastAsia" w:ascii="Times New Roman" w:hAnsi="Times New Roman" w:eastAsia="仿宋_GB2312" w:cs="仿宋_GB2312"/>
          <w:color w:val="auto"/>
          <w:kern w:val="2"/>
          <w:sz w:val="32"/>
          <w:szCs w:val="22"/>
          <w:lang w:val="en-US" w:eastAsia="zh-CN" w:bidi="ar"/>
        </w:rPr>
        <w:t>经济建设、文化建设、社会建设、生态文明建设和党的建设各项工作的全面领导。</w:t>
      </w:r>
    </w:p>
    <w:p>
      <w:pPr>
        <w:keepNext w:val="0"/>
        <w:keepLines w:val="0"/>
        <w:widowControl w:val="0"/>
        <w:suppressLineNumbers w:val="0"/>
        <w:spacing w:before="0" w:beforeAutospacing="0" w:after="0" w:afterAutospacing="0" w:line="580" w:lineRule="exact"/>
        <w:ind w:left="0" w:right="0" w:firstLine="643" w:firstLineChars="200"/>
        <w:jc w:val="both"/>
        <w:rPr>
          <w:color w:val="auto"/>
          <w:lang w:val="en-US"/>
        </w:rPr>
      </w:pPr>
      <w:r>
        <w:rPr>
          <w:rFonts w:hint="default" w:ascii="Times New Roman" w:hAnsi="Times New Roman" w:eastAsia="楷体_GB2312" w:cs="Times New Roman"/>
          <w:b/>
          <w:bCs/>
          <w:color w:val="auto"/>
          <w:kern w:val="2"/>
          <w:sz w:val="32"/>
          <w:szCs w:val="22"/>
          <w:lang w:val="en-US" w:eastAsia="zh-CN" w:bidi="ar"/>
        </w:rPr>
        <w:t>——</w:t>
      </w:r>
      <w:r>
        <w:rPr>
          <w:rFonts w:hint="eastAsia" w:ascii="Times New Roman" w:hAnsi="Times New Roman" w:eastAsia="楷体_GB2312" w:cs="楷体_GB2312"/>
          <w:b/>
          <w:bCs/>
          <w:color w:val="auto"/>
          <w:kern w:val="2"/>
          <w:sz w:val="32"/>
          <w:szCs w:val="22"/>
          <w:lang w:val="en-US" w:eastAsia="zh-CN" w:bidi="ar"/>
        </w:rPr>
        <w:t>坚持服务首都发展。</w:t>
      </w:r>
      <w:r>
        <w:rPr>
          <w:rFonts w:hint="eastAsia" w:ascii="Times New Roman" w:hAnsi="Times New Roman" w:eastAsia="仿宋_GB2312" w:cs="仿宋_GB2312"/>
          <w:bCs/>
          <w:color w:val="auto"/>
          <w:kern w:val="2"/>
          <w:sz w:val="32"/>
          <w:szCs w:val="22"/>
          <w:lang w:val="en-US" w:eastAsia="zh-CN" w:bidi="ar"/>
        </w:rPr>
        <w:t>围绕</w:t>
      </w:r>
      <w:r>
        <w:rPr>
          <w:rFonts w:hint="eastAsia" w:eastAsia="仿宋_GB2312" w:cs="仿宋_GB2312"/>
          <w:bCs/>
          <w:color w:val="auto"/>
          <w:kern w:val="2"/>
          <w:sz w:val="32"/>
          <w:szCs w:val="22"/>
          <w:lang w:val="en-US" w:eastAsia="zh-CN" w:bidi="ar"/>
        </w:rPr>
        <w:t>“</w:t>
      </w:r>
      <w:r>
        <w:rPr>
          <w:rFonts w:hint="eastAsia" w:ascii="Times New Roman" w:hAnsi="Times New Roman" w:eastAsia="仿宋_GB2312" w:cs="仿宋_GB2312"/>
          <w:bCs/>
          <w:color w:val="auto"/>
          <w:kern w:val="2"/>
          <w:sz w:val="32"/>
          <w:szCs w:val="22"/>
          <w:lang w:val="en-US" w:eastAsia="zh-CN" w:bidi="ar"/>
        </w:rPr>
        <w:t>大京郊服务大城市</w:t>
      </w:r>
      <w:r>
        <w:rPr>
          <w:rFonts w:hint="eastAsia" w:eastAsia="仿宋_GB2312" w:cs="仿宋_GB2312"/>
          <w:bCs/>
          <w:color w:val="auto"/>
          <w:kern w:val="2"/>
          <w:sz w:val="32"/>
          <w:szCs w:val="22"/>
          <w:lang w:val="en-US" w:eastAsia="zh-CN" w:bidi="ar"/>
        </w:rPr>
        <w:t>”</w:t>
      </w:r>
      <w:r>
        <w:rPr>
          <w:rFonts w:hint="eastAsia" w:ascii="Times New Roman" w:hAnsi="Times New Roman" w:eastAsia="仿宋_GB2312" w:cs="仿宋_GB2312"/>
          <w:bCs/>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坚持筑牢首都西部生态屏障，提供优质生态产品；立足首都消费市场，加强乡村微度假业态</w:t>
      </w:r>
      <w:r>
        <w:rPr>
          <w:rFonts w:hint="eastAsia" w:eastAsia="仿宋_GB2312" w:cs="仿宋_GB2312"/>
          <w:color w:val="auto"/>
          <w:kern w:val="2"/>
          <w:sz w:val="32"/>
          <w:szCs w:val="22"/>
          <w:lang w:val="en-US" w:eastAsia="zh-CN" w:bidi="ar"/>
        </w:rPr>
        <w:t>培育</w:t>
      </w:r>
      <w:r>
        <w:rPr>
          <w:rFonts w:hint="eastAsia" w:ascii="Times New Roman" w:hAnsi="Times New Roman" w:eastAsia="仿宋_GB2312" w:cs="仿宋_GB2312"/>
          <w:color w:val="auto"/>
          <w:kern w:val="2"/>
          <w:sz w:val="32"/>
          <w:szCs w:val="22"/>
          <w:lang w:val="en-US" w:eastAsia="zh-CN" w:bidi="ar"/>
        </w:rPr>
        <w:t>与</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菜篮子</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特色供给；传承弘扬京西乡土文化，丰富首都文化内涵；为探索超大城市乡村振兴路径，提供</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门头沟</w:t>
      </w:r>
      <w:r>
        <w:rPr>
          <w:rFonts w:hint="eastAsia" w:eastAsia="仿宋_GB2312" w:cs="仿宋_GB2312"/>
          <w:color w:val="auto"/>
          <w:kern w:val="2"/>
          <w:sz w:val="32"/>
          <w:szCs w:val="22"/>
          <w:lang w:val="en-US" w:eastAsia="zh-CN" w:bidi="ar"/>
        </w:rPr>
        <w:t>模式</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w:t>
      </w:r>
    </w:p>
    <w:p>
      <w:pPr>
        <w:keepNext w:val="0"/>
        <w:keepLines w:val="0"/>
        <w:widowControl w:val="0"/>
        <w:suppressLineNumbers w:val="0"/>
        <w:spacing w:before="0" w:beforeAutospacing="0" w:after="0" w:afterAutospacing="0" w:line="580" w:lineRule="exact"/>
        <w:ind w:left="0" w:right="0" w:firstLine="643" w:firstLineChars="200"/>
        <w:jc w:val="both"/>
        <w:rPr>
          <w:color w:val="auto"/>
          <w:lang w:val="en-US"/>
        </w:rPr>
      </w:pPr>
      <w:r>
        <w:rPr>
          <w:rFonts w:hint="default" w:ascii="Times New Roman" w:hAnsi="Times New Roman" w:eastAsia="楷体_GB2312" w:cs="Times New Roman"/>
          <w:b/>
          <w:bCs/>
          <w:color w:val="auto"/>
          <w:kern w:val="2"/>
          <w:sz w:val="32"/>
          <w:szCs w:val="22"/>
          <w:lang w:val="en-US" w:eastAsia="zh-CN" w:bidi="ar"/>
        </w:rPr>
        <w:t>——</w:t>
      </w:r>
      <w:r>
        <w:rPr>
          <w:rFonts w:hint="eastAsia" w:ascii="Times New Roman" w:hAnsi="Times New Roman" w:eastAsia="楷体_GB2312" w:cs="楷体_GB2312"/>
          <w:b/>
          <w:bCs/>
          <w:color w:val="auto"/>
          <w:kern w:val="2"/>
          <w:sz w:val="32"/>
          <w:szCs w:val="22"/>
          <w:lang w:val="en-US" w:eastAsia="zh-CN" w:bidi="ar"/>
        </w:rPr>
        <w:t>坚持生态绿色发展。</w:t>
      </w:r>
      <w:r>
        <w:rPr>
          <w:rFonts w:hint="eastAsia" w:ascii="Times New Roman" w:hAnsi="Times New Roman" w:eastAsia="仿宋_GB2312" w:cs="仿宋_GB2312"/>
          <w:color w:val="auto"/>
          <w:kern w:val="2"/>
          <w:sz w:val="32"/>
          <w:szCs w:val="22"/>
          <w:lang w:val="en-US" w:eastAsia="zh-CN" w:bidi="ar"/>
        </w:rPr>
        <w:t>叫响</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绿水青山门头沟</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生态品牌，把</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诗画乡村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引领乡村全面振兴始终建立在生态可承受、财力可持续、村民可接受基础上，使区域山水林田湖草等生态资源为</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诗画乡村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建设提供源源不断的推动力。</w:t>
      </w:r>
    </w:p>
    <w:p>
      <w:pPr>
        <w:keepNext w:val="0"/>
        <w:keepLines w:val="0"/>
        <w:widowControl w:val="0"/>
        <w:suppressLineNumbers w:val="0"/>
        <w:spacing w:before="0" w:beforeAutospacing="0" w:after="0" w:afterAutospacing="0" w:line="580" w:lineRule="exact"/>
        <w:ind w:left="0" w:right="0" w:firstLine="643" w:firstLineChars="200"/>
        <w:jc w:val="both"/>
        <w:rPr>
          <w:color w:val="auto"/>
          <w:lang w:val="en-US"/>
        </w:rPr>
      </w:pPr>
      <w:r>
        <w:rPr>
          <w:rFonts w:hint="default" w:ascii="Times New Roman" w:hAnsi="Times New Roman" w:eastAsia="楷体_GB2312" w:cs="Times New Roman"/>
          <w:b/>
          <w:bCs/>
          <w:color w:val="auto"/>
          <w:kern w:val="2"/>
          <w:sz w:val="32"/>
          <w:szCs w:val="22"/>
          <w:lang w:val="en-US" w:eastAsia="zh-CN" w:bidi="ar"/>
        </w:rPr>
        <w:t>——</w:t>
      </w:r>
      <w:r>
        <w:rPr>
          <w:rFonts w:hint="eastAsia" w:ascii="Times New Roman" w:hAnsi="Times New Roman" w:eastAsia="楷体_GB2312" w:cs="楷体_GB2312"/>
          <w:b/>
          <w:bCs/>
          <w:color w:val="auto"/>
          <w:kern w:val="2"/>
          <w:sz w:val="32"/>
          <w:szCs w:val="22"/>
          <w:lang w:val="en-US" w:eastAsia="zh-CN" w:bidi="ar"/>
        </w:rPr>
        <w:t>坚持村民主体地位。</w:t>
      </w:r>
      <w:r>
        <w:rPr>
          <w:rFonts w:hint="eastAsia" w:ascii="Times New Roman" w:hAnsi="Times New Roman" w:eastAsia="仿宋_GB2312" w:cs="仿宋_GB2312"/>
          <w:color w:val="auto"/>
          <w:kern w:val="2"/>
          <w:sz w:val="32"/>
          <w:szCs w:val="22"/>
          <w:lang w:val="en-US" w:eastAsia="zh-CN" w:bidi="ar"/>
        </w:rPr>
        <w:t>以持续提高村民收入和提升村民获得感、幸福感、安全感为根本要求，让村民充分参与到乡村产业发展和乡村建设、乡村治理全过程。</w:t>
      </w:r>
    </w:p>
    <w:p>
      <w:pPr>
        <w:keepNext w:val="0"/>
        <w:keepLines w:val="0"/>
        <w:widowControl w:val="0"/>
        <w:suppressLineNumbers w:val="0"/>
        <w:spacing w:before="0" w:beforeAutospacing="0" w:after="0" w:afterAutospacing="0" w:line="580" w:lineRule="exact"/>
        <w:ind w:left="0" w:right="0" w:firstLine="643" w:firstLineChars="200"/>
        <w:jc w:val="both"/>
        <w:rPr>
          <w:color w:val="auto"/>
          <w:lang w:val="en-US"/>
        </w:rPr>
      </w:pPr>
      <w:r>
        <w:rPr>
          <w:rFonts w:hint="default" w:ascii="Times New Roman" w:hAnsi="Times New Roman" w:eastAsia="楷体_GB2312" w:cs="Times New Roman"/>
          <w:b/>
          <w:bCs/>
          <w:color w:val="auto"/>
          <w:kern w:val="2"/>
          <w:sz w:val="32"/>
          <w:szCs w:val="22"/>
          <w:lang w:val="en-US" w:eastAsia="zh-CN" w:bidi="ar"/>
        </w:rPr>
        <w:t>——</w:t>
      </w:r>
      <w:r>
        <w:rPr>
          <w:rFonts w:hint="eastAsia" w:ascii="Times New Roman" w:hAnsi="Times New Roman" w:eastAsia="楷体_GB2312" w:cs="楷体_GB2312"/>
          <w:b/>
          <w:bCs/>
          <w:color w:val="auto"/>
          <w:kern w:val="2"/>
          <w:sz w:val="32"/>
          <w:szCs w:val="22"/>
          <w:lang w:val="en-US" w:eastAsia="zh-CN" w:bidi="ar"/>
        </w:rPr>
        <w:t>坚持因地因需施策。</w:t>
      </w:r>
      <w:r>
        <w:rPr>
          <w:rFonts w:hint="eastAsia" w:ascii="Times New Roman" w:hAnsi="Times New Roman" w:eastAsia="仿宋_GB2312" w:cs="仿宋_GB2312"/>
          <w:color w:val="auto"/>
          <w:kern w:val="2"/>
          <w:sz w:val="32"/>
          <w:szCs w:val="22"/>
          <w:lang w:val="en-US" w:eastAsia="zh-CN" w:bidi="ar"/>
        </w:rPr>
        <w:t>不搞</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一刀切</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齐步走</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，顺应乡村发展规律，保持足够历史耐心，确保</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诗画乡村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建设始终同经济发展水平相适应、同文化和风土人情相协调、同村民群众生产生活需求相一致。</w:t>
      </w:r>
    </w:p>
    <w:p>
      <w:pPr>
        <w:keepNext w:val="0"/>
        <w:keepLines w:val="0"/>
        <w:widowControl w:val="0"/>
        <w:suppressLineNumbers w:val="0"/>
        <w:spacing w:before="0" w:beforeAutospacing="0" w:after="0" w:afterAutospacing="0" w:line="580" w:lineRule="exact"/>
        <w:ind w:left="0" w:right="0" w:firstLine="643" w:firstLineChars="200"/>
        <w:jc w:val="both"/>
        <w:rPr>
          <w:color w:val="auto"/>
          <w:lang w:val="en-US"/>
        </w:rPr>
      </w:pPr>
      <w:r>
        <w:rPr>
          <w:rFonts w:hint="default" w:ascii="Times New Roman" w:hAnsi="Times New Roman" w:eastAsia="楷体_GB2312" w:cs="Times New Roman"/>
          <w:b/>
          <w:bCs/>
          <w:color w:val="auto"/>
          <w:kern w:val="2"/>
          <w:sz w:val="32"/>
          <w:szCs w:val="22"/>
          <w:lang w:val="en-US" w:eastAsia="zh-CN" w:bidi="ar"/>
        </w:rPr>
        <w:t>——</w:t>
      </w:r>
      <w:r>
        <w:rPr>
          <w:rFonts w:hint="eastAsia" w:ascii="Times New Roman" w:hAnsi="Times New Roman" w:eastAsia="楷体_GB2312" w:cs="楷体_GB2312"/>
          <w:b/>
          <w:bCs/>
          <w:color w:val="auto"/>
          <w:kern w:val="2"/>
          <w:sz w:val="32"/>
          <w:szCs w:val="22"/>
          <w:lang w:val="en-US" w:eastAsia="zh-CN" w:bidi="ar"/>
        </w:rPr>
        <w:t>坚持乡村经营理念。</w:t>
      </w:r>
      <w:r>
        <w:rPr>
          <w:rFonts w:hint="eastAsia" w:ascii="Times New Roman" w:hAnsi="Times New Roman" w:eastAsia="仿宋_GB2312" w:cs="仿宋_GB2312"/>
          <w:bCs/>
          <w:color w:val="auto"/>
          <w:kern w:val="2"/>
          <w:sz w:val="32"/>
          <w:szCs w:val="22"/>
          <w:lang w:val="en-US" w:eastAsia="zh-CN" w:bidi="ar"/>
        </w:rPr>
        <w:t>强化市场化导向，推动资源资产化、资产资本化；创新产业组织方式，培育强村富民的市场主体；突出品牌化运营，提升乡村产品和服务的附加值；深化利益联结机制，让村民成为乡村经营的参与者和受益者；坚持平台化与数字化赋能，提升经营效率和可持续性。</w:t>
      </w:r>
    </w:p>
    <w:p>
      <w:pPr>
        <w:pStyle w:val="5"/>
        <w:widowControl/>
        <w:ind w:left="0" w:leftChars="0" w:right="0" w:rightChars="0" w:firstLine="643" w:firstLineChars="200"/>
        <w:outlineLvl w:val="1"/>
        <w:rPr>
          <w:rFonts w:hint="eastAsia" w:ascii="楷体_GB2312" w:eastAsia="楷体_GB2312" w:cs="楷体_GB2312"/>
          <w:color w:val="auto"/>
          <w:highlight w:val="none"/>
          <w:lang w:val="en-US"/>
        </w:rPr>
      </w:pPr>
      <w:bookmarkStart w:id="45" w:name="_Toc14988"/>
      <w:bookmarkStart w:id="46" w:name="_Toc216647804"/>
      <w:bookmarkStart w:id="47" w:name="_Toc218965109"/>
      <w:bookmarkStart w:id="48" w:name="_Toc17488"/>
      <w:bookmarkStart w:id="49" w:name="_Toc2755"/>
      <w:bookmarkStart w:id="50" w:name="_Toc18962"/>
      <w:r>
        <w:rPr>
          <w:rFonts w:hint="eastAsia" w:ascii="楷体_GB2312" w:eastAsia="楷体_GB2312" w:cs="楷体_GB2312"/>
          <w:color w:val="auto"/>
          <w:highlight w:val="none"/>
          <w:lang w:eastAsia="zh-CN"/>
        </w:rPr>
        <w:t>（三）发展目标</w:t>
      </w:r>
      <w:bookmarkEnd w:id="45"/>
      <w:bookmarkEnd w:id="46"/>
      <w:bookmarkEnd w:id="47"/>
      <w:bookmarkEnd w:id="48"/>
      <w:bookmarkEnd w:id="49"/>
      <w:bookmarkEnd w:id="50"/>
    </w:p>
    <w:p>
      <w:pPr>
        <w:keepNext w:val="0"/>
        <w:keepLines w:val="0"/>
        <w:widowControl w:val="0"/>
        <w:suppressLineNumbers w:val="0"/>
        <w:autoSpaceDE w:val="0"/>
        <w:autoSpaceDN/>
        <w:adjustRightInd w:val="0"/>
        <w:snapToGrid w:val="0"/>
        <w:spacing w:before="0" w:beforeAutospacing="0" w:after="0" w:afterAutospacing="0" w:line="560" w:lineRule="exact"/>
        <w:ind w:left="0" w:right="0" w:firstLine="643" w:firstLineChars="200"/>
        <w:jc w:val="left"/>
        <w:rPr>
          <w:rFonts w:hint="eastAsia" w:ascii="仿宋_GB2312" w:eastAsia="仿宋_GB2312" w:cs="仿宋_GB2312"/>
          <w:color w:val="auto"/>
          <w:szCs w:val="32"/>
          <w:lang w:val="en-US"/>
        </w:rPr>
      </w:pPr>
      <w:r>
        <w:rPr>
          <w:rFonts w:hint="eastAsia" w:ascii="仿宋_GB2312" w:hAnsi="Times New Roman" w:eastAsia="仿宋_GB2312" w:cs="仿宋_GB2312"/>
          <w:b/>
          <w:bCs/>
          <w:color w:val="auto"/>
          <w:kern w:val="2"/>
          <w:sz w:val="32"/>
          <w:szCs w:val="32"/>
          <w:lang w:val="en-US" w:eastAsia="zh-CN" w:bidi="ar"/>
        </w:rPr>
        <w:t>到2030年，</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诗画乡村</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引领乡村全面振兴新格局初步形成，村民群众获得感、幸福感、安全感不断增强，农村居民人均可支配收入达到生态涵养区前列，城乡收入比降至1.9。</w:t>
      </w:r>
    </w:p>
    <w:p>
      <w:pPr>
        <w:keepNext w:val="0"/>
        <w:keepLines w:val="0"/>
        <w:widowControl w:val="0"/>
        <w:suppressLineNumbers w:val="0"/>
        <w:spacing w:before="0" w:beforeAutospacing="0" w:after="0" w:afterAutospacing="0" w:line="580" w:lineRule="exact"/>
        <w:ind w:left="0" w:right="0" w:firstLine="643" w:firstLineChars="200"/>
        <w:jc w:val="both"/>
        <w:rPr>
          <w:rFonts w:hint="eastAsia" w:ascii="仿宋_GB2312" w:hAnsi="Segoe UI" w:eastAsia="仿宋_GB2312" w:cs="Segoe UI"/>
          <w:color w:val="auto"/>
          <w:shd w:val="clear" w:fill="FFFFFF"/>
          <w:lang w:val="en-US"/>
        </w:rPr>
      </w:pPr>
      <w:r>
        <w:rPr>
          <w:rFonts w:hint="eastAsia" w:ascii="Times New Roman" w:hAnsi="Times New Roman" w:eastAsia="仿宋_GB2312" w:cs="仿宋_GB2312"/>
          <w:b/>
          <w:bCs/>
          <w:color w:val="auto"/>
          <w:kern w:val="2"/>
          <w:sz w:val="32"/>
          <w:szCs w:val="32"/>
          <w:lang w:val="en-US" w:eastAsia="zh-CN" w:bidi="ar"/>
        </w:rPr>
        <w:t>——乡村经营理念全面深化。</w:t>
      </w:r>
      <w:r>
        <w:rPr>
          <w:rFonts w:hint="eastAsia" w:ascii="仿宋_GB2312" w:hAnsi="Segoe UI" w:eastAsia="仿宋_GB2312" w:cs="Segoe UI"/>
          <w:color w:val="auto"/>
          <w:kern w:val="2"/>
          <w:sz w:val="32"/>
          <w:szCs w:val="22"/>
          <w:lang w:val="en-US" w:eastAsia="zh-CN" w:bidi="ar"/>
        </w:rPr>
        <w:t>以规划为引领、</w:t>
      </w:r>
      <w:r>
        <w:rPr>
          <w:rFonts w:hint="eastAsia" w:ascii="仿宋_GB2312" w:hAnsi="Segoe UI" w:eastAsia="仿宋_GB2312" w:cs="Segoe UI"/>
          <w:color w:val="auto"/>
          <w:kern w:val="2"/>
          <w:sz w:val="32"/>
          <w:szCs w:val="22"/>
          <w:shd w:val="clear" w:fill="FFFFFF"/>
          <w:lang w:val="en-US" w:eastAsia="zh-CN" w:bidi="ar"/>
        </w:rPr>
        <w:t>沟域党委</w:t>
      </w:r>
      <w:r>
        <w:rPr>
          <w:rFonts w:hint="eastAsia" w:ascii="仿宋_GB2312" w:hAnsi="Segoe UI" w:eastAsia="仿宋_GB2312" w:cs="Segoe UI"/>
          <w:color w:val="auto"/>
          <w:kern w:val="2"/>
          <w:sz w:val="32"/>
          <w:szCs w:val="22"/>
          <w:lang w:val="en-US" w:eastAsia="zh-CN" w:bidi="ar"/>
        </w:rPr>
        <w:t>为抓手、“乡投共创”为平台、</w:t>
      </w:r>
      <w:r>
        <w:rPr>
          <w:rFonts w:hint="eastAsia" w:ascii="仿宋_GB2312" w:hAnsi="Segoe UI" w:eastAsia="仿宋_GB2312" w:cs="Segoe UI"/>
          <w:color w:val="auto"/>
          <w:kern w:val="2"/>
          <w:sz w:val="32"/>
          <w:szCs w:val="22"/>
          <w:shd w:val="clear" w:fill="FFFFFF"/>
          <w:lang w:val="en-US" w:eastAsia="zh-CN" w:bidi="ar"/>
        </w:rPr>
        <w:t>共富公司</w:t>
      </w:r>
      <w:r>
        <w:rPr>
          <w:rFonts w:hint="eastAsia" w:ascii="仿宋_GB2312" w:hAnsi="Segoe UI" w:eastAsia="仿宋_GB2312" w:cs="Segoe UI"/>
          <w:color w:val="auto"/>
          <w:kern w:val="2"/>
          <w:sz w:val="32"/>
          <w:szCs w:val="22"/>
          <w:lang w:val="en-US" w:eastAsia="zh-CN" w:bidi="ar"/>
        </w:rPr>
        <w:t>为运营主体，系统构建乡村“经营引领”新格局，有效破解空间分散、产业薄弱、机制僵化等发展瓶颈。到2030年，在“一镇、一片、五沟”等重点区域，形成梯次布局、规范高效的</w:t>
      </w:r>
      <w:r>
        <w:rPr>
          <w:rFonts w:hint="eastAsia" w:ascii="仿宋_GB2312" w:hAnsi="Segoe UI" w:eastAsia="仿宋_GB2312" w:cs="Segoe UI"/>
          <w:color w:val="auto"/>
          <w:kern w:val="2"/>
          <w:sz w:val="32"/>
          <w:szCs w:val="22"/>
          <w:shd w:val="clear" w:fill="FFFFFF"/>
          <w:lang w:val="en-US" w:eastAsia="zh-CN" w:bidi="ar"/>
        </w:rPr>
        <w:t>共富公司</w:t>
      </w:r>
      <w:r>
        <w:rPr>
          <w:rFonts w:hint="eastAsia" w:ascii="仿宋_GB2312" w:hAnsi="Segoe UI" w:eastAsia="仿宋_GB2312" w:cs="Segoe UI"/>
          <w:color w:val="auto"/>
          <w:kern w:val="2"/>
          <w:sz w:val="32"/>
          <w:szCs w:val="22"/>
          <w:lang w:val="en-US" w:eastAsia="zh-CN" w:bidi="ar"/>
        </w:rPr>
        <w:t>运营体系；集体经济强村比例显著提高，产权交易规模持续扩大，</w:t>
      </w:r>
      <w:r>
        <w:rPr>
          <w:rFonts w:hint="eastAsia" w:ascii="仿宋_GB2312" w:hAnsi="Segoe UI" w:eastAsia="仿宋_GB2312" w:cs="Segoe UI"/>
          <w:color w:val="auto"/>
          <w:kern w:val="2"/>
          <w:sz w:val="32"/>
          <w:szCs w:val="22"/>
          <w:shd w:val="clear" w:fill="FFFFFF"/>
          <w:lang w:val="en-US" w:eastAsia="zh-CN" w:bidi="ar"/>
        </w:rPr>
        <w:t>村民</w:t>
      </w:r>
      <w:r>
        <w:rPr>
          <w:rFonts w:hint="eastAsia" w:ascii="仿宋_GB2312" w:hAnsi="Segoe UI" w:eastAsia="仿宋_GB2312" w:cs="Segoe UI"/>
          <w:color w:val="auto"/>
          <w:kern w:val="2"/>
          <w:sz w:val="32"/>
          <w:szCs w:val="22"/>
          <w:lang w:val="en-US" w:eastAsia="zh-CN" w:bidi="ar"/>
        </w:rPr>
        <w:t>财产性收入实现稳步增长，最终打造出具有示范意义的集体经济发展“门头沟模式”，为乡村全面振兴提供可持续的内生动力。</w:t>
      </w:r>
    </w:p>
    <w:p>
      <w:pPr>
        <w:keepNext w:val="0"/>
        <w:keepLines w:val="0"/>
        <w:widowControl w:val="0"/>
        <w:suppressLineNumbers w:val="0"/>
        <w:spacing w:before="0" w:beforeAutospacing="0" w:after="0" w:afterAutospacing="0" w:line="580" w:lineRule="exact"/>
        <w:ind w:left="0" w:right="0" w:firstLine="643" w:firstLineChars="200"/>
        <w:jc w:val="both"/>
        <w:rPr>
          <w:rFonts w:hint="eastAsia" w:ascii="仿宋_GB2312" w:eastAsia="仿宋_GB2312" w:cs="仿宋_GB2312"/>
          <w:bCs/>
          <w:color w:val="auto"/>
          <w:szCs w:val="32"/>
          <w:lang w:val="en-US"/>
        </w:rPr>
      </w:pPr>
      <w:r>
        <w:rPr>
          <w:rFonts w:hint="eastAsia" w:ascii="仿宋_GB2312" w:hAnsi="Times New Roman" w:eastAsia="仿宋_GB2312" w:cs="仿宋_GB2312"/>
          <w:b/>
          <w:bCs/>
          <w:color w:val="auto"/>
          <w:kern w:val="2"/>
          <w:sz w:val="32"/>
          <w:szCs w:val="32"/>
          <w:lang w:val="en-US" w:eastAsia="zh-CN" w:bidi="ar"/>
        </w:rPr>
        <w:t>——乡村经济内生动力显著增强。</w:t>
      </w:r>
      <w:r>
        <w:rPr>
          <w:rFonts w:hint="eastAsia" w:ascii="仿宋_GB2312" w:hAnsi="Times New Roman" w:eastAsia="仿宋_GB2312" w:cs="仿宋_GB2312"/>
          <w:bCs/>
          <w:color w:val="auto"/>
          <w:kern w:val="2"/>
          <w:sz w:val="32"/>
          <w:szCs w:val="32"/>
          <w:lang w:val="en-US" w:eastAsia="zh-CN" w:bidi="ar"/>
        </w:rPr>
        <w:t>深耕产业融合，构建集群成链、业态互补、城乡共享的现代乡村产业体系。到2030年，乡村休闲旅游年接待人次</w:t>
      </w:r>
      <w:r>
        <w:rPr>
          <w:rFonts w:hint="eastAsia" w:ascii="仿宋_GB2312" w:eastAsia="仿宋_GB2312" w:cs="仿宋_GB2312"/>
          <w:bCs/>
          <w:color w:val="auto"/>
          <w:kern w:val="2"/>
          <w:sz w:val="32"/>
          <w:szCs w:val="32"/>
          <w:lang w:val="en-US" w:eastAsia="zh-CN" w:bidi="ar"/>
        </w:rPr>
        <w:t>较“十四五”末稳定增长</w:t>
      </w:r>
      <w:r>
        <w:rPr>
          <w:rFonts w:hint="eastAsia" w:ascii="仿宋_GB2312" w:hAnsi="Times New Roman" w:eastAsia="仿宋_GB2312" w:cs="仿宋_GB2312"/>
          <w:bCs/>
          <w:color w:val="auto"/>
          <w:kern w:val="2"/>
          <w:sz w:val="32"/>
          <w:szCs w:val="32"/>
          <w:lang w:val="en-US" w:eastAsia="zh-CN" w:bidi="ar"/>
        </w:rPr>
        <w:t>，总收入实现较快增长；农产品加工业产值显著增长，打造3-5个区域性农产品加工</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共享工厂</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京西福地门头沟</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诗画乡村</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门头沟小院</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等区域品牌价值凸显，休闲农业与乡村旅游成为农村居民经营性收入的重要来源，现代乡村产业体系筑牢</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诗画乡村</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经济骨架。</w:t>
      </w:r>
    </w:p>
    <w:p>
      <w:pPr>
        <w:keepNext w:val="0"/>
        <w:keepLines w:val="0"/>
        <w:widowControl w:val="0"/>
        <w:suppressLineNumbers w:val="0"/>
        <w:spacing w:before="0" w:beforeAutospacing="0" w:after="0" w:afterAutospacing="0" w:line="580" w:lineRule="exact"/>
        <w:ind w:left="0" w:right="0" w:firstLine="643" w:firstLineChars="200"/>
        <w:jc w:val="both"/>
        <w:rPr>
          <w:rFonts w:hint="eastAsia" w:ascii="仿宋_GB2312" w:eastAsia="仿宋_GB2312" w:cs="仿宋_GB2312"/>
          <w:bCs/>
          <w:color w:val="auto"/>
          <w:szCs w:val="32"/>
          <w:lang w:val="en-US"/>
        </w:rPr>
      </w:pPr>
      <w:r>
        <w:rPr>
          <w:rFonts w:hint="eastAsia" w:ascii="仿宋_GB2312" w:hAnsi="Times New Roman" w:eastAsia="仿宋_GB2312" w:cs="仿宋_GB2312"/>
          <w:b/>
          <w:bCs/>
          <w:color w:val="auto"/>
          <w:kern w:val="2"/>
          <w:sz w:val="32"/>
          <w:szCs w:val="32"/>
          <w:lang w:val="en-US" w:eastAsia="zh-CN" w:bidi="ar"/>
        </w:rPr>
        <w:t>——乡村人居环境全域提质</w:t>
      </w:r>
      <w:r>
        <w:rPr>
          <w:rFonts w:hint="eastAsia" w:ascii="仿宋_GB2312" w:hAnsi="Times New Roman" w:eastAsia="仿宋_GB2312" w:cs="仿宋_GB2312"/>
          <w:bCs/>
          <w:color w:val="auto"/>
          <w:kern w:val="2"/>
          <w:sz w:val="32"/>
          <w:szCs w:val="32"/>
          <w:lang w:val="en-US" w:eastAsia="zh-CN" w:bidi="ar"/>
        </w:rPr>
        <w:t>。持续推进基础设施更新、公共服务提升与人居环境整治，塑造</w:t>
      </w:r>
      <w:r>
        <w:rPr>
          <w:rFonts w:hint="eastAsia" w:ascii="仿宋_GB2312" w:hAnsi="Times New Roman" w:eastAsia="仿宋_GB2312" w:cs="仿宋_GB2312"/>
          <w:bCs/>
          <w:color w:val="auto"/>
          <w:kern w:val="2"/>
          <w:sz w:val="32"/>
          <w:szCs w:val="32"/>
          <w:highlight w:val="none"/>
          <w:lang w:val="en-US" w:eastAsia="zh-CN" w:bidi="ar"/>
        </w:rPr>
        <w:t>彰显京西风貌的高品质乡村空间。到2030年，建成一批</w:t>
      </w:r>
      <w:r>
        <w:rPr>
          <w:rFonts w:hint="eastAsia" w:ascii="仿宋_GB2312" w:eastAsia="仿宋_GB2312" w:cs="仿宋_GB2312"/>
          <w:bCs/>
          <w:color w:val="auto"/>
          <w:kern w:val="2"/>
          <w:sz w:val="32"/>
          <w:szCs w:val="32"/>
          <w:highlight w:val="none"/>
          <w:lang w:val="en-US" w:eastAsia="zh-CN" w:bidi="ar"/>
        </w:rPr>
        <w:t>“</w:t>
      </w:r>
      <w:r>
        <w:rPr>
          <w:rFonts w:hint="eastAsia" w:ascii="仿宋_GB2312" w:hAnsi="Times New Roman" w:eastAsia="仿宋_GB2312" w:cs="仿宋_GB2312"/>
          <w:bCs/>
          <w:color w:val="auto"/>
          <w:kern w:val="2"/>
          <w:sz w:val="32"/>
          <w:szCs w:val="32"/>
          <w:highlight w:val="none"/>
          <w:lang w:val="en-US" w:eastAsia="zh-CN" w:bidi="ar"/>
        </w:rPr>
        <w:t>花园村庄</w:t>
      </w:r>
      <w:r>
        <w:rPr>
          <w:rFonts w:hint="eastAsia" w:ascii="仿宋_GB2312" w:eastAsia="仿宋_GB2312" w:cs="仿宋_GB2312"/>
          <w:bCs/>
          <w:color w:val="auto"/>
          <w:kern w:val="2"/>
          <w:sz w:val="32"/>
          <w:szCs w:val="32"/>
          <w:highlight w:val="none"/>
          <w:lang w:val="en-US" w:eastAsia="zh-CN" w:bidi="ar"/>
        </w:rPr>
        <w:t>”</w:t>
      </w:r>
      <w:r>
        <w:rPr>
          <w:rFonts w:hint="eastAsia" w:ascii="仿宋_GB2312" w:hAnsi="Times New Roman" w:eastAsia="仿宋_GB2312" w:cs="仿宋_GB2312"/>
          <w:bCs/>
          <w:color w:val="auto"/>
          <w:kern w:val="2"/>
          <w:sz w:val="32"/>
          <w:szCs w:val="32"/>
          <w:lang w:val="en-US" w:eastAsia="zh-CN" w:bidi="ar"/>
        </w:rPr>
        <w:t>，新创建美丽乡村路里程达标；农村生活污水治理（管控）率保持</w:t>
      </w:r>
      <w:r>
        <w:rPr>
          <w:rFonts w:hint="eastAsia" w:ascii="仿宋_GB2312" w:eastAsia="仿宋_GB2312" w:cs="仿宋_GB2312"/>
          <w:bCs/>
          <w:color w:val="auto"/>
          <w:kern w:val="2"/>
          <w:sz w:val="32"/>
          <w:szCs w:val="32"/>
          <w:lang w:val="en-US" w:eastAsia="zh-CN" w:bidi="ar"/>
        </w:rPr>
        <w:t>100%</w:t>
      </w:r>
      <w:r>
        <w:rPr>
          <w:rFonts w:hint="eastAsia" w:ascii="仿宋_GB2312" w:hAnsi="Times New Roman" w:eastAsia="仿宋_GB2312" w:cs="仿宋_GB2312"/>
          <w:bCs/>
          <w:color w:val="auto"/>
          <w:kern w:val="2"/>
          <w:sz w:val="32"/>
          <w:szCs w:val="32"/>
          <w:lang w:val="en-US" w:eastAsia="zh-CN" w:bidi="ar"/>
        </w:rPr>
        <w:t>，卫生厕所普及率稳居99%以上；传统村落与特色文化传承村实现有效保护与活态利用，</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一村一韵</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风貌彰显，乡村基础设施完备度、人居环境舒适度达到生态涵养区领先水平。</w:t>
      </w:r>
    </w:p>
    <w:p>
      <w:pPr>
        <w:keepNext w:val="0"/>
        <w:keepLines w:val="0"/>
        <w:widowControl w:val="0"/>
        <w:suppressLineNumbers w:val="0"/>
        <w:spacing w:before="0" w:beforeAutospacing="0" w:after="0" w:afterAutospacing="0" w:line="580" w:lineRule="exact"/>
        <w:ind w:left="0" w:right="0" w:firstLine="643" w:firstLineChars="200"/>
        <w:jc w:val="both"/>
        <w:rPr>
          <w:rFonts w:hint="eastAsia" w:ascii="仿宋_GB2312" w:eastAsia="仿宋_GB2312" w:cs="仿宋_GB2312"/>
          <w:bCs/>
          <w:color w:val="auto"/>
          <w:szCs w:val="32"/>
          <w:lang w:val="en-US"/>
        </w:rPr>
      </w:pPr>
      <w:r>
        <w:rPr>
          <w:rFonts w:hint="eastAsia" w:ascii="仿宋_GB2312" w:hAnsi="Times New Roman" w:eastAsia="仿宋_GB2312" w:cs="仿宋_GB2312"/>
          <w:b/>
          <w:bCs/>
          <w:color w:val="auto"/>
          <w:kern w:val="2"/>
          <w:sz w:val="32"/>
          <w:szCs w:val="32"/>
          <w:lang w:val="en-US" w:eastAsia="zh-CN" w:bidi="ar"/>
        </w:rPr>
        <w:t>——文明乡风浸润人心。</w:t>
      </w:r>
      <w:r>
        <w:rPr>
          <w:rFonts w:hint="eastAsia" w:ascii="仿宋_GB2312" w:hAnsi="Times New Roman" w:eastAsia="仿宋_GB2312" w:cs="仿宋_GB2312"/>
          <w:bCs/>
          <w:color w:val="auto"/>
          <w:kern w:val="2"/>
          <w:sz w:val="32"/>
          <w:szCs w:val="32"/>
          <w:lang w:val="en-US" w:eastAsia="zh-CN" w:bidi="ar"/>
        </w:rPr>
        <w:t>保护传承乡村优秀传统文化，繁荣乡村文化产品与服务供给，深化移风易俗，培育</w:t>
      </w:r>
      <w:r>
        <w:rPr>
          <w:rFonts w:hint="eastAsia" w:ascii="仿宋_GB2312" w:eastAsia="仿宋_GB2312" w:cs="仿宋_GB2312"/>
          <w:bCs/>
          <w:color w:val="auto"/>
          <w:kern w:val="2"/>
          <w:sz w:val="32"/>
          <w:szCs w:val="32"/>
          <w:lang w:val="en-US" w:eastAsia="zh-CN" w:bidi="ar"/>
        </w:rPr>
        <w:t>和</w:t>
      </w:r>
      <w:r>
        <w:rPr>
          <w:rFonts w:hint="eastAsia" w:ascii="仿宋_GB2312" w:hAnsi="Times New Roman" w:eastAsia="仿宋_GB2312" w:cs="仿宋_GB2312"/>
          <w:bCs/>
          <w:color w:val="auto"/>
          <w:kern w:val="2"/>
          <w:sz w:val="32"/>
          <w:szCs w:val="32"/>
          <w:lang w:val="en-US" w:eastAsia="zh-CN" w:bidi="ar"/>
        </w:rPr>
        <w:t>践行社会主义核心价值观。到2030年，打响</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灵水八德</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等门头沟乡村文化治理品牌；村综合性文化服务中心、村民业余文化组织、体育健身场所实现全覆盖；历史文化名村、传统村落有效保护；乡村文化品牌矩阵基本形成，文明村镇、文明家庭创建深入推进，乡村社会风气持续向好。</w:t>
      </w:r>
    </w:p>
    <w:p>
      <w:pPr>
        <w:keepNext w:val="0"/>
        <w:keepLines w:val="0"/>
        <w:widowControl w:val="0"/>
        <w:suppressLineNumbers w:val="0"/>
        <w:spacing w:before="0" w:beforeAutospacing="0" w:after="0" w:afterAutospacing="0" w:line="580" w:lineRule="exact"/>
        <w:ind w:left="0" w:right="0" w:firstLine="643" w:firstLineChars="200"/>
        <w:jc w:val="both"/>
        <w:rPr>
          <w:rFonts w:hint="eastAsia" w:ascii="仿宋_GB2312" w:eastAsia="仿宋_GB2312" w:cs="仿宋_GB2312"/>
          <w:bCs/>
          <w:color w:val="auto"/>
          <w:szCs w:val="32"/>
          <w:lang w:val="en-US"/>
        </w:rPr>
      </w:pPr>
      <w:r>
        <w:rPr>
          <w:rFonts w:hint="eastAsia" w:ascii="仿宋_GB2312" w:hAnsi="Times New Roman" w:eastAsia="仿宋_GB2312" w:cs="仿宋_GB2312"/>
          <w:b/>
          <w:bCs/>
          <w:color w:val="auto"/>
          <w:kern w:val="2"/>
          <w:sz w:val="32"/>
          <w:szCs w:val="32"/>
          <w:lang w:val="en-US" w:eastAsia="zh-CN" w:bidi="ar"/>
        </w:rPr>
        <w:t>——治理效能显著协同共进</w:t>
      </w:r>
      <w:r>
        <w:rPr>
          <w:rFonts w:hint="eastAsia" w:ascii="仿宋_GB2312" w:hAnsi="Times New Roman" w:eastAsia="仿宋_GB2312" w:cs="仿宋_GB2312"/>
          <w:bCs/>
          <w:color w:val="auto"/>
          <w:kern w:val="2"/>
          <w:sz w:val="32"/>
          <w:szCs w:val="32"/>
          <w:lang w:val="en-US" w:eastAsia="zh-CN" w:bidi="ar"/>
        </w:rPr>
        <w:t>。</w:t>
      </w:r>
      <w:r>
        <w:rPr>
          <w:rFonts w:hint="eastAsia" w:ascii="仿宋_GB2312" w:hAnsi="宋体" w:eastAsia="仿宋_GB2312" w:cs="Segoe UI"/>
          <w:color w:val="auto"/>
          <w:kern w:val="2"/>
          <w:sz w:val="32"/>
          <w:szCs w:val="22"/>
          <w:shd w:val="clear" w:fill="FFFFFF"/>
          <w:lang w:val="en-US" w:eastAsia="zh-CN" w:bidi="ar"/>
        </w:rPr>
        <w:t>通过强化沟域党委引领，基层党组织战斗力显著增强，凝聚起“共建”合力。实施分类施策，健全就业服务与利益联结机制，确保全体村民“共享”发展成果。到2030年，形成一批乡村治理典型案例，集体经济强村占比达47%左右，</w:t>
      </w:r>
      <w:r>
        <w:rPr>
          <w:rFonts w:hint="eastAsia" w:ascii="仿宋_GB2312" w:hAnsi="Times New Roman" w:eastAsia="仿宋_GB2312" w:cs="仿宋_GB2312"/>
          <w:bCs/>
          <w:color w:val="auto"/>
          <w:kern w:val="2"/>
          <w:sz w:val="32"/>
          <w:szCs w:val="32"/>
          <w:lang w:val="en-US" w:eastAsia="zh-CN" w:bidi="ar"/>
        </w:rPr>
        <w:t>积分制、清单制等方式高效运用；创建一批全国及市级民主法治示范村，乡村善治水平显著提升。</w:t>
      </w:r>
    </w:p>
    <w:p>
      <w:pPr>
        <w:keepNext w:val="0"/>
        <w:keepLines w:val="0"/>
        <w:widowControl w:val="0"/>
        <w:suppressLineNumbers w:val="0"/>
        <w:spacing w:before="0" w:beforeAutospacing="0" w:after="0" w:afterAutospacing="0" w:line="580" w:lineRule="exact"/>
        <w:ind w:left="0" w:right="0" w:firstLine="643" w:firstLineChars="200"/>
        <w:jc w:val="both"/>
        <w:rPr>
          <w:rFonts w:hint="eastAsia" w:ascii="仿宋_GB2312" w:hAnsi="Times New Roman" w:eastAsia="仿宋_GB2312" w:cs="仿宋_GB2312"/>
          <w:bCs/>
          <w:color w:val="auto"/>
          <w:kern w:val="2"/>
          <w:sz w:val="32"/>
          <w:szCs w:val="32"/>
          <w:lang w:val="en-US" w:eastAsia="zh-CN" w:bidi="ar"/>
        </w:rPr>
      </w:pPr>
      <w:r>
        <w:rPr>
          <w:rFonts w:hint="eastAsia" w:ascii="仿宋_GB2312" w:hAnsi="Times New Roman" w:eastAsia="仿宋_GB2312" w:cs="仿宋_GB2312"/>
          <w:b/>
          <w:bCs/>
          <w:color w:val="auto"/>
          <w:kern w:val="2"/>
          <w:sz w:val="32"/>
          <w:szCs w:val="32"/>
          <w:lang w:val="en-US" w:eastAsia="zh-CN" w:bidi="ar"/>
        </w:rPr>
        <w:t>——人才队伍活力大幅迸发。</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1411</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人才计划</w:t>
      </w:r>
      <w:r>
        <w:rPr>
          <w:rFonts w:hint="eastAsia" w:ascii="仿宋_GB2312" w:hAnsi="Times New Roman" w:eastAsia="仿宋_GB2312" w:cs="仿宋_GB2312"/>
          <w:b w:val="0"/>
          <w:bCs w:val="0"/>
          <w:color w:val="auto"/>
          <w:kern w:val="2"/>
          <w:sz w:val="32"/>
          <w:szCs w:val="32"/>
          <w:lang w:val="en-US" w:eastAsia="zh-CN" w:bidi="ar"/>
        </w:rPr>
        <w:t>全面落实</w:t>
      </w:r>
      <w:r>
        <w:rPr>
          <w:rFonts w:hint="eastAsia" w:ascii="仿宋_GB2312" w:hAnsi="Times New Roman" w:eastAsia="仿宋_GB2312" w:cs="仿宋_GB2312"/>
          <w:bCs/>
          <w:color w:val="auto"/>
          <w:kern w:val="2"/>
          <w:sz w:val="32"/>
          <w:szCs w:val="32"/>
          <w:lang w:val="en-US" w:eastAsia="zh-CN" w:bidi="ar"/>
        </w:rPr>
        <w:t>，农村集体经济经理人培育体系全面构建，</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诗画乡村建设者</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品牌全面打响，</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引育留用</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全链条机制全面形成。到2030年，累计培训2000人次；吸引和支持</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新乡人</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归乡人</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扎根乡村创业，乡村人才队伍结构持续优化，为</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诗画乡村</w:t>
      </w:r>
      <w:r>
        <w:rPr>
          <w:rFonts w:hint="eastAsia" w:ascii="仿宋_GB2312" w:eastAsia="仿宋_GB2312" w:cs="仿宋_GB2312"/>
          <w:bCs/>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建设提供坚实智力支撑。</w:t>
      </w:r>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hAnsi="Times New Roman" w:eastAsia="仿宋_GB2312" w:cs="仿宋_GB2312"/>
          <w:bCs/>
          <w:color w:val="auto"/>
          <w:kern w:val="2"/>
          <w:sz w:val="32"/>
          <w:szCs w:val="32"/>
          <w:lang w:val="en-US" w:eastAsia="zh-CN" w:bidi="ar"/>
        </w:rPr>
      </w:pPr>
      <w:r>
        <w:rPr>
          <w:rFonts w:hint="eastAsia" w:ascii="仿宋_GB2312" w:hAnsi="Times New Roman" w:eastAsia="仿宋_GB2312" w:cs="仿宋_GB2312"/>
          <w:bCs/>
          <w:color w:val="auto"/>
          <w:kern w:val="2"/>
          <w:sz w:val="32"/>
          <w:szCs w:val="32"/>
          <w:lang w:val="en-US" w:eastAsia="zh-CN" w:bidi="ar"/>
        </w:rPr>
        <w:t>在此基础上再奋斗五年，到二</w:t>
      </w:r>
      <w:r>
        <w:rPr>
          <w:rFonts w:hint="eastAsia" w:ascii="仿宋_GB2312" w:eastAsia="仿宋_GB2312" w:cs="仿宋_GB2312"/>
          <w:bCs/>
          <w:color w:val="auto"/>
          <w:kern w:val="2"/>
          <w:sz w:val="32"/>
          <w:szCs w:val="32"/>
          <w:lang w:val="en-US" w:eastAsia="zh-CN" w:bidi="ar"/>
        </w:rPr>
        <w:t>〇</w:t>
      </w:r>
      <w:r>
        <w:rPr>
          <w:rFonts w:hint="eastAsia" w:ascii="仿宋_GB2312" w:hAnsi="Times New Roman" w:eastAsia="仿宋_GB2312" w:cs="仿宋_GB2312"/>
          <w:bCs/>
          <w:color w:val="auto"/>
          <w:kern w:val="2"/>
          <w:sz w:val="32"/>
          <w:szCs w:val="32"/>
          <w:lang w:val="en-US" w:eastAsia="zh-CN" w:bidi="ar"/>
        </w:rPr>
        <w:t>三五年门头沟农村居民人均可支配收入达到全市郊区中等水平，城乡收入比降至1.8。</w:t>
      </w:r>
    </w:p>
    <w:p>
      <w:pPr>
        <w:keepNext w:val="0"/>
        <w:keepLines w:val="0"/>
        <w:widowControl w:val="0"/>
        <w:suppressLineNumbers w:val="0"/>
        <w:autoSpaceDE w:val="0"/>
        <w:autoSpaceDN/>
        <w:adjustRightInd w:val="0"/>
        <w:snapToGrid w:val="0"/>
        <w:spacing w:before="0" w:beforeAutospacing="0" w:after="0" w:afterAutospacing="0" w:line="560" w:lineRule="exact"/>
        <w:ind w:left="0" w:right="0" w:firstLine="562" w:firstLineChars="200"/>
        <w:jc w:val="center"/>
        <w:rPr>
          <w:rFonts w:eastAsia="黑体"/>
          <w:b/>
          <w:bCs w:val="0"/>
          <w:color w:val="auto"/>
          <w:sz w:val="28"/>
          <w:szCs w:val="28"/>
          <w:lang w:val="en-US"/>
        </w:rPr>
      </w:pPr>
      <w:r>
        <w:rPr>
          <w:rFonts w:hint="eastAsia" w:ascii="黑体" w:hAnsi="宋体" w:eastAsia="黑体" w:cs="黑体"/>
          <w:b/>
          <w:bCs w:val="0"/>
          <w:color w:val="auto"/>
          <w:kern w:val="2"/>
          <w:sz w:val="28"/>
          <w:szCs w:val="28"/>
          <w:lang w:val="en-US" w:eastAsia="zh-CN" w:bidi="ar"/>
        </w:rPr>
        <w:t>门头沟区“十五五”时期高质量打造“诗画乡村” 全面推进乡村振兴规划指标</w:t>
      </w:r>
    </w:p>
    <w:tbl>
      <w:tblPr>
        <w:tblStyle w:val="35"/>
        <w:tblW w:w="9435" w:type="dxa"/>
        <w:tblInd w:w="-1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428"/>
        <w:gridCol w:w="3163"/>
        <w:gridCol w:w="1182"/>
        <w:gridCol w:w="1199"/>
        <w:gridCol w:w="973"/>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
                <w:bCs w:val="0"/>
                <w:color w:val="auto"/>
                <w:sz w:val="21"/>
                <w:szCs w:val="21"/>
                <w:lang w:val="en-US"/>
              </w:rPr>
            </w:pPr>
            <w:r>
              <w:rPr>
                <w:rFonts w:hint="eastAsia" w:ascii="宋体" w:hAnsi="宋体" w:eastAsia="仿宋_GB2312" w:cs="仿宋_GB2312"/>
                <w:b/>
                <w:bCs w:val="0"/>
                <w:color w:val="auto"/>
                <w:kern w:val="2"/>
                <w:sz w:val="21"/>
                <w:szCs w:val="21"/>
                <w:lang w:val="en-US" w:eastAsia="zh-CN" w:bidi="ar"/>
              </w:rPr>
              <w:t>类别</w:t>
            </w:r>
          </w:p>
        </w:tc>
        <w:tc>
          <w:tcPr>
            <w:tcW w:w="428"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
                <w:bCs w:val="0"/>
                <w:color w:val="auto"/>
                <w:sz w:val="21"/>
                <w:szCs w:val="21"/>
                <w:lang w:val="en-US"/>
              </w:rPr>
            </w:pPr>
            <w:r>
              <w:rPr>
                <w:rFonts w:hint="eastAsia" w:ascii="宋体" w:hAnsi="宋体" w:eastAsia="仿宋_GB2312" w:cs="仿宋_GB2312"/>
                <w:b/>
                <w:bCs w:val="0"/>
                <w:color w:val="auto"/>
                <w:kern w:val="2"/>
                <w:sz w:val="21"/>
                <w:szCs w:val="21"/>
                <w:lang w:val="en-US" w:eastAsia="zh-CN" w:bidi="ar"/>
              </w:rPr>
              <w:t>序号</w:t>
            </w:r>
          </w:p>
        </w:tc>
        <w:tc>
          <w:tcPr>
            <w:tcW w:w="3163"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suppressLineNumbers w:val="0"/>
              <w:autoSpaceDE w:val="0"/>
              <w:autoSpaceDN/>
              <w:spacing w:before="0" w:beforeAutospacing="0" w:after="0" w:afterAutospacing="0" w:line="400" w:lineRule="exact"/>
              <w:ind w:left="0" w:right="0" w:firstLine="422" w:firstLineChars="200"/>
              <w:jc w:val="center"/>
              <w:rPr>
                <w:rFonts w:hint="default" w:eastAsia="宋体"/>
                <w:b/>
                <w:bCs w:val="0"/>
                <w:color w:val="auto"/>
                <w:sz w:val="21"/>
                <w:szCs w:val="21"/>
                <w:lang w:val="en-US"/>
              </w:rPr>
            </w:pPr>
            <w:r>
              <w:rPr>
                <w:rFonts w:hint="eastAsia" w:ascii="宋体" w:hAnsi="宋体" w:eastAsia="仿宋_GB2312" w:cs="仿宋_GB2312"/>
                <w:b/>
                <w:bCs w:val="0"/>
                <w:color w:val="auto"/>
                <w:kern w:val="2"/>
                <w:sz w:val="21"/>
                <w:szCs w:val="21"/>
                <w:lang w:val="en-US" w:eastAsia="zh-CN" w:bidi="ar"/>
              </w:rPr>
              <w:t>具体指标</w:t>
            </w:r>
          </w:p>
        </w:tc>
        <w:tc>
          <w:tcPr>
            <w:tcW w:w="1182"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b/>
                <w:bCs w:val="0"/>
                <w:color w:val="auto"/>
                <w:sz w:val="21"/>
                <w:szCs w:val="21"/>
                <w:lang w:val="en-US"/>
              </w:rPr>
            </w:pPr>
            <w:r>
              <w:rPr>
                <w:rFonts w:hint="default" w:ascii="Times New Roman" w:hAnsi="Times New Roman" w:eastAsia="仿宋_GB2312" w:cs="Times New Roman"/>
                <w:b/>
                <w:bCs w:val="0"/>
                <w:color w:val="auto"/>
                <w:kern w:val="2"/>
                <w:sz w:val="21"/>
                <w:szCs w:val="21"/>
                <w:lang w:val="en-US" w:eastAsia="zh-CN" w:bidi="ar"/>
              </w:rPr>
              <w:t>202</w:t>
            </w:r>
            <w:r>
              <w:rPr>
                <w:rFonts w:hint="eastAsia" w:eastAsia="仿宋_GB2312" w:cs="Times New Roman"/>
                <w:b/>
                <w:bCs w:val="0"/>
                <w:color w:val="auto"/>
                <w:kern w:val="2"/>
                <w:sz w:val="21"/>
                <w:szCs w:val="21"/>
                <w:lang w:val="en-US" w:eastAsia="zh-CN" w:bidi="ar"/>
              </w:rPr>
              <w:t>5</w:t>
            </w:r>
            <w:r>
              <w:rPr>
                <w:rFonts w:hint="eastAsia" w:ascii="宋体" w:hAnsi="宋体" w:eastAsia="仿宋_GB2312" w:cs="仿宋_GB2312"/>
                <w:b/>
                <w:bCs w:val="0"/>
                <w:color w:val="auto"/>
                <w:kern w:val="2"/>
                <w:sz w:val="21"/>
                <w:szCs w:val="21"/>
                <w:lang w:val="en-US" w:eastAsia="zh-CN" w:bidi="ar"/>
              </w:rPr>
              <w:t>年</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
                <w:bCs w:val="0"/>
                <w:color w:val="auto"/>
                <w:sz w:val="21"/>
                <w:szCs w:val="21"/>
                <w:lang w:val="en-US"/>
              </w:rPr>
            </w:pPr>
            <w:r>
              <w:rPr>
                <w:rFonts w:hint="eastAsia" w:ascii="宋体" w:hAnsi="宋体" w:eastAsia="仿宋_GB2312" w:cs="仿宋_GB2312"/>
                <w:b/>
                <w:bCs w:val="0"/>
                <w:color w:val="auto"/>
                <w:kern w:val="2"/>
                <w:sz w:val="21"/>
                <w:szCs w:val="21"/>
                <w:lang w:val="en-US" w:eastAsia="zh-CN" w:bidi="ar"/>
              </w:rPr>
              <w:t>基期值</w:t>
            </w:r>
          </w:p>
        </w:tc>
        <w:tc>
          <w:tcPr>
            <w:tcW w:w="1199"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eastAsia="仿宋_GB2312" w:cs="Times New Roman"/>
                <w:b/>
                <w:bCs w:val="0"/>
                <w:color w:val="auto"/>
                <w:kern w:val="2"/>
                <w:sz w:val="21"/>
                <w:szCs w:val="21"/>
                <w:lang w:val="en-US" w:eastAsia="zh-CN" w:bidi="ar"/>
              </w:rPr>
            </w:pPr>
            <w:r>
              <w:rPr>
                <w:rFonts w:hint="default" w:ascii="Times New Roman" w:hAnsi="Times New Roman" w:eastAsia="仿宋_GB2312" w:cs="Times New Roman"/>
                <w:b/>
                <w:bCs w:val="0"/>
                <w:color w:val="auto"/>
                <w:kern w:val="2"/>
                <w:sz w:val="21"/>
                <w:szCs w:val="21"/>
                <w:lang w:val="en-US" w:eastAsia="zh-CN" w:bidi="ar"/>
              </w:rPr>
              <w:t>2030</w:t>
            </w:r>
            <w:r>
              <w:rPr>
                <w:rFonts w:hint="eastAsia" w:eastAsia="仿宋_GB2312" w:cs="Times New Roman"/>
                <w:b/>
                <w:bCs w:val="0"/>
                <w:color w:val="auto"/>
                <w:kern w:val="2"/>
                <w:sz w:val="21"/>
                <w:szCs w:val="21"/>
                <w:lang w:val="en-US" w:eastAsia="zh-CN" w:bidi="ar"/>
              </w:rPr>
              <w:t>年</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
                <w:bCs w:val="0"/>
                <w:color w:val="auto"/>
                <w:sz w:val="21"/>
                <w:szCs w:val="21"/>
                <w:lang w:val="en-US"/>
              </w:rPr>
            </w:pPr>
            <w:r>
              <w:rPr>
                <w:rFonts w:hint="eastAsia" w:ascii="宋体" w:hAnsi="宋体" w:eastAsia="仿宋_GB2312" w:cs="仿宋_GB2312"/>
                <w:b/>
                <w:bCs w:val="0"/>
                <w:color w:val="auto"/>
                <w:kern w:val="2"/>
                <w:sz w:val="21"/>
                <w:szCs w:val="21"/>
                <w:lang w:val="en-US" w:eastAsia="zh-CN" w:bidi="ar"/>
              </w:rPr>
              <w:t>目标值</w:t>
            </w:r>
          </w:p>
        </w:tc>
        <w:tc>
          <w:tcPr>
            <w:tcW w:w="973"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仿宋_GB2312"/>
                <w:b/>
                <w:bCs w:val="0"/>
                <w:color w:val="auto"/>
                <w:kern w:val="2"/>
                <w:sz w:val="21"/>
                <w:szCs w:val="21"/>
                <w:lang w:val="en-US" w:eastAsia="zh-CN" w:bidi="ar"/>
              </w:rPr>
            </w:pPr>
            <w:r>
              <w:rPr>
                <w:rFonts w:hint="eastAsia" w:ascii="宋体" w:hAnsi="宋体" w:eastAsia="仿宋_GB2312" w:cs="仿宋_GB2312"/>
                <w:b/>
                <w:bCs w:val="0"/>
                <w:color w:val="auto"/>
                <w:kern w:val="2"/>
                <w:sz w:val="21"/>
                <w:szCs w:val="21"/>
                <w:lang w:val="en-US" w:eastAsia="zh-CN" w:bidi="ar"/>
              </w:rPr>
              <w:t>指标</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
                <w:bCs w:val="0"/>
                <w:color w:val="auto"/>
                <w:sz w:val="21"/>
                <w:szCs w:val="21"/>
                <w:lang w:val="en-US"/>
              </w:rPr>
            </w:pPr>
            <w:r>
              <w:rPr>
                <w:rFonts w:hint="eastAsia" w:ascii="宋体" w:hAnsi="宋体" w:eastAsia="仿宋_GB2312" w:cs="仿宋_GB2312"/>
                <w:b/>
                <w:bCs w:val="0"/>
                <w:color w:val="auto"/>
                <w:kern w:val="2"/>
                <w:sz w:val="21"/>
                <w:szCs w:val="21"/>
                <w:lang w:val="en-US" w:eastAsia="zh-CN" w:bidi="ar"/>
              </w:rPr>
              <w:t>属性</w:t>
            </w:r>
          </w:p>
        </w:tc>
        <w:tc>
          <w:tcPr>
            <w:tcW w:w="1587"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val="0"/>
              <w:suppressLineNumbers w:val="0"/>
              <w:autoSpaceDE w:val="0"/>
              <w:autoSpaceDN/>
              <w:spacing w:before="0" w:beforeAutospacing="0" w:after="0" w:afterAutospacing="0" w:line="400" w:lineRule="exact"/>
              <w:ind w:left="0" w:right="0"/>
              <w:jc w:val="center"/>
              <w:rPr>
                <w:rFonts w:hint="default" w:eastAsia="宋体"/>
                <w:b/>
                <w:bCs w:val="0"/>
                <w:color w:val="auto"/>
                <w:sz w:val="21"/>
                <w:szCs w:val="21"/>
                <w:lang w:val="en-US"/>
              </w:rPr>
            </w:pPr>
            <w:r>
              <w:rPr>
                <w:rFonts w:hint="eastAsia" w:ascii="宋体" w:hAnsi="宋体" w:eastAsia="仿宋_GB2312" w:cs="仿宋_GB2312"/>
                <w:b/>
                <w:bCs w:val="0"/>
                <w:color w:val="auto"/>
                <w:kern w:val="2"/>
                <w:sz w:val="21"/>
                <w:szCs w:val="21"/>
                <w:lang w:val="en-US" w:eastAsia="zh-CN" w:bidi="ar"/>
              </w:rPr>
              <w:t>牵头部门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综合</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发展</w:t>
            </w: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rPr>
                <w:rFonts w:hint="default"/>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1</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乡村全面振兴发展指数△</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eastAsia="宋体"/>
                <w:bCs/>
                <w:color w:val="auto"/>
                <w:sz w:val="21"/>
                <w:szCs w:val="21"/>
                <w:lang w:val="en-US" w:eastAsia="zh-CN"/>
              </w:rPr>
            </w:pPr>
            <w:r>
              <w:rPr>
                <w:rFonts w:hint="eastAsia"/>
                <w:bCs/>
                <w:color w:val="auto"/>
                <w:sz w:val="21"/>
                <w:szCs w:val="21"/>
                <w:lang w:val="en-US" w:eastAsia="zh-CN"/>
              </w:rPr>
              <w:t>待公布</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bCs/>
                <w:color w:val="auto"/>
                <w:sz w:val="21"/>
                <w:szCs w:val="21"/>
                <w:lang w:val="en-US"/>
              </w:rPr>
            </w:pPr>
            <w:r>
              <w:rPr>
                <w:rFonts w:hint="eastAsia" w:ascii="Times New Roman" w:hAnsi="Times New Roman" w:eastAsia="仿宋_GB2312" w:cs="仿宋_GB2312"/>
                <w:bCs/>
                <w:color w:val="auto"/>
                <w:kern w:val="2"/>
                <w:sz w:val="21"/>
                <w:szCs w:val="21"/>
                <w:lang w:val="en-US" w:eastAsia="zh-CN" w:bidi="ar"/>
              </w:rPr>
              <w:t>稳步提升</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ascii="宋体" w:hAnsi="宋体" w:eastAsia="仿宋_GB2312" w:cs="宋体"/>
                <w:bCs/>
                <w:color w:val="auto"/>
                <w:sz w:val="21"/>
                <w:szCs w:val="21"/>
                <w:highlight w:val="none"/>
                <w:lang w:val="en-US"/>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产业</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兴旺</w:t>
            </w: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rPr>
                <w:rFonts w:hint="default" w:eastAsia="宋体"/>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2</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农林牧渔总产值（亿元）</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2.</w:t>
            </w:r>
            <w:r>
              <w:rPr>
                <w:rFonts w:hint="eastAsia" w:eastAsia="仿宋_GB2312" w:cs="Times New Roman"/>
                <w:bCs/>
                <w:color w:val="auto"/>
                <w:kern w:val="2"/>
                <w:sz w:val="21"/>
                <w:szCs w:val="21"/>
                <w:lang w:val="en-US" w:eastAsia="zh-CN" w:bidi="ar"/>
              </w:rPr>
              <w:t>29</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稳步提升</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eastAsia="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3</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农作物耕种收综合机械化率（</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eastAsia"/>
                <w:bCs/>
                <w:color w:val="auto"/>
                <w:sz w:val="21"/>
                <w:szCs w:val="21"/>
                <w:lang w:val="en-US" w:eastAsia="zh-CN"/>
              </w:rPr>
              <w:t>待公布</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75</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default" w:eastAsia="宋体"/>
                <w:bCs/>
                <w:color w:val="auto"/>
                <w:sz w:val="21"/>
                <w:szCs w:val="21"/>
                <w:highlight w:val="none"/>
                <w:lang w:val="en-US"/>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4</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农业生产信息化率（</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eastAsia"/>
                <w:bCs/>
                <w:color w:val="auto"/>
                <w:sz w:val="21"/>
                <w:szCs w:val="21"/>
                <w:lang w:val="en-US" w:eastAsia="zh-CN"/>
              </w:rPr>
              <w:t>待公布</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50</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default"/>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5</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绿色有机地理标志农产品数（个）</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eastAsia"/>
                <w:bCs/>
                <w:color w:val="auto"/>
                <w:sz w:val="21"/>
                <w:szCs w:val="21"/>
                <w:lang w:val="en-US" w:eastAsia="zh-CN"/>
              </w:rPr>
              <w:t>待公布</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bCs/>
                <w:color w:val="auto"/>
                <w:sz w:val="21"/>
                <w:szCs w:val="21"/>
                <w:lang w:val="en-US"/>
              </w:rPr>
            </w:pPr>
            <w:r>
              <w:rPr>
                <w:rFonts w:hint="eastAsia" w:ascii="Times New Roman" w:hAnsi="Times New Roman" w:eastAsia="仿宋_GB2312" w:cs="仿宋_GB2312"/>
                <w:bCs/>
                <w:color w:val="auto"/>
                <w:kern w:val="2"/>
                <w:sz w:val="21"/>
                <w:szCs w:val="21"/>
                <w:lang w:val="en-US" w:eastAsia="zh-CN" w:bidi="ar"/>
              </w:rPr>
              <w:t>稳步提升</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default"/>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6</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乡村休闲旅游接待人次、接待收入（万人次、亿元）★</w:t>
            </w:r>
            <w:r>
              <w:rPr>
                <w:rFonts w:hint="eastAsia" w:ascii="宋体" w:hAnsi="宋体" w:eastAsia="仿宋_GB2312" w:cs="宋体"/>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bCs/>
                <w:color w:val="auto"/>
                <w:sz w:val="21"/>
                <w:szCs w:val="21"/>
                <w:lang w:val="en-US"/>
              </w:rPr>
            </w:pPr>
            <w:r>
              <w:rPr>
                <w:rFonts w:hint="eastAsia" w:eastAsia="仿宋_GB2312" w:cs="Times New Roman"/>
                <w:bCs/>
                <w:color w:val="auto"/>
                <w:kern w:val="2"/>
                <w:sz w:val="21"/>
                <w:szCs w:val="21"/>
                <w:lang w:val="en-US" w:eastAsia="zh-CN" w:bidi="ar"/>
              </w:rPr>
              <w:t>109.8</w:t>
            </w:r>
            <w:r>
              <w:rPr>
                <w:rFonts w:hint="eastAsia" w:ascii="宋体" w:hAnsi="宋体" w:eastAsia="仿宋_GB2312" w:cs="仿宋_GB2312"/>
                <w:bCs/>
                <w:color w:val="auto"/>
                <w:kern w:val="2"/>
                <w:sz w:val="21"/>
                <w:szCs w:val="21"/>
                <w:lang w:val="en-US" w:eastAsia="zh-CN" w:bidi="ar"/>
              </w:rPr>
              <w:t>、</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1.</w:t>
            </w:r>
            <w:r>
              <w:rPr>
                <w:rFonts w:hint="eastAsia" w:eastAsia="仿宋_GB2312" w:cs="Times New Roman"/>
                <w:bCs/>
                <w:color w:val="auto"/>
                <w:kern w:val="2"/>
                <w:sz w:val="21"/>
                <w:szCs w:val="21"/>
                <w:lang w:val="en-US" w:eastAsia="zh-CN" w:bidi="ar"/>
              </w:rPr>
              <w:t>2</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bCs/>
                <w:color w:val="auto"/>
                <w:sz w:val="21"/>
                <w:szCs w:val="21"/>
                <w:lang w:val="en-US"/>
              </w:rPr>
            </w:pPr>
            <w:r>
              <w:rPr>
                <w:rFonts w:hint="eastAsia" w:ascii="Times New Roman" w:hAnsi="Times New Roman" w:eastAsia="仿宋_GB2312" w:cs="仿宋_GB2312"/>
                <w:bCs/>
                <w:color w:val="auto"/>
                <w:kern w:val="2"/>
                <w:sz w:val="21"/>
                <w:szCs w:val="21"/>
                <w:lang w:val="en-US" w:eastAsia="zh-CN" w:bidi="ar"/>
              </w:rPr>
              <w:t>稳步提升</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default"/>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生态</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宜居</w:t>
            </w: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7</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eastAsia="zh-CN"/>
              </w:rPr>
            </w:pPr>
            <w:r>
              <w:rPr>
                <w:rFonts w:hint="eastAsia" w:ascii="宋体" w:hAnsi="宋体" w:eastAsia="仿宋_GB2312" w:cs="仿宋_GB2312"/>
                <w:bCs/>
                <w:color w:val="auto"/>
                <w:kern w:val="2"/>
                <w:sz w:val="21"/>
                <w:szCs w:val="21"/>
                <w:lang w:val="en-US" w:eastAsia="zh-CN" w:bidi="ar"/>
              </w:rPr>
              <w:t>农村生活污水治理管控率（</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eastAsia="宋体"/>
                <w:bCs/>
                <w:color w:val="auto"/>
                <w:sz w:val="21"/>
                <w:szCs w:val="21"/>
                <w:lang w:val="en-US" w:eastAsia="zh-CN"/>
              </w:rPr>
            </w:pPr>
            <w:r>
              <w:rPr>
                <w:rFonts w:hint="default" w:ascii="Times New Roman" w:hAnsi="Times New Roman" w:eastAsia="仿宋_GB2312" w:cs="Times New Roman"/>
                <w:bCs/>
                <w:color w:val="auto"/>
                <w:kern w:val="2"/>
                <w:sz w:val="21"/>
                <w:szCs w:val="21"/>
                <w:lang w:val="en-US" w:eastAsia="zh-CN" w:bidi="ar"/>
              </w:rPr>
              <w:t>100</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eastAsia="宋体"/>
                <w:bCs/>
                <w:color w:val="auto"/>
                <w:sz w:val="21"/>
                <w:szCs w:val="21"/>
                <w:lang w:val="en-US" w:eastAsia="zh-CN"/>
              </w:rPr>
            </w:pPr>
            <w:r>
              <w:rPr>
                <w:rFonts w:hint="eastAsia" w:ascii="宋体" w:hAnsi="宋体" w:eastAsia="仿宋_GB2312" w:cs="仿宋_GB2312"/>
                <w:bCs/>
                <w:color w:val="auto"/>
                <w:kern w:val="2"/>
                <w:sz w:val="21"/>
                <w:szCs w:val="21"/>
                <w:lang w:val="en-US" w:eastAsia="zh-CN" w:bidi="ar"/>
              </w:rPr>
              <w:t>保持</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约束性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default"/>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eastAsia" w:ascii="宋体" w:hAnsi="宋体" w:eastAsia="仿宋_GB2312" w:cs="宋体"/>
                <w:bCs/>
                <w:color w:val="auto"/>
                <w:kern w:val="2"/>
                <w:sz w:val="21"/>
                <w:szCs w:val="21"/>
                <w:lang w:val="en-US" w:eastAsia="zh-CN" w:bidi="ar"/>
              </w:rPr>
            </w:pPr>
            <w:r>
              <w:rPr>
                <w:rFonts w:hint="eastAsia" w:ascii="宋体" w:hAnsi="宋体" w:eastAsia="仿宋_GB2312" w:cs="宋体"/>
                <w:bCs/>
                <w:color w:val="auto"/>
                <w:kern w:val="2"/>
                <w:sz w:val="21"/>
                <w:szCs w:val="21"/>
                <w:lang w:val="en-US" w:eastAsia="zh-CN" w:bidi="ar"/>
              </w:rPr>
              <w:t>8</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通三级及以上公路乡镇占比</w:t>
            </w:r>
            <w:r>
              <w:rPr>
                <w:rFonts w:hint="eastAsia" w:ascii="宋体" w:hAnsi="宋体" w:eastAsia="仿宋_GB2312" w:cs="宋体"/>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Times New Roman"/>
                <w:bCs/>
                <w:color w:val="auto"/>
                <w:kern w:val="2"/>
                <w:sz w:val="21"/>
                <w:szCs w:val="21"/>
                <w:lang w:val="en-US" w:eastAsia="zh-CN" w:bidi="ar"/>
              </w:rPr>
            </w:pPr>
            <w:r>
              <w:rPr>
                <w:rFonts w:hint="default" w:ascii="Times New Roman" w:hAnsi="Times New Roman" w:eastAsia="仿宋_GB2312" w:cs="Times New Roman"/>
                <w:bCs/>
                <w:color w:val="auto"/>
                <w:kern w:val="2"/>
                <w:sz w:val="21"/>
                <w:szCs w:val="21"/>
                <w:lang w:val="en-US" w:eastAsia="zh-CN" w:bidi="ar"/>
              </w:rPr>
              <w:t>100</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保持</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约束性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ascii="宋体" w:hAnsi="宋体" w:eastAsia="仿宋_GB2312" w:cs="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区公路分局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eastAsia" w:ascii="宋体" w:hAnsi="宋体" w:eastAsia="仿宋_GB2312" w:cs="宋体"/>
                <w:bCs/>
                <w:color w:val="auto"/>
                <w:kern w:val="2"/>
                <w:sz w:val="21"/>
                <w:szCs w:val="21"/>
                <w:lang w:val="en-US" w:eastAsia="zh-CN" w:bidi="ar"/>
              </w:rPr>
            </w:pPr>
            <w:r>
              <w:rPr>
                <w:rFonts w:hint="eastAsia" w:ascii="宋体" w:hAnsi="宋体" w:eastAsia="仿宋_GB2312" w:cs="宋体"/>
                <w:bCs/>
                <w:color w:val="auto"/>
                <w:kern w:val="2"/>
                <w:sz w:val="21"/>
                <w:szCs w:val="21"/>
                <w:lang w:val="en-US" w:eastAsia="zh-CN" w:bidi="ar"/>
              </w:rPr>
              <w:t>9</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建设花园村庄数（个）△</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Times New Roman"/>
                <w:bCs/>
                <w:color w:val="auto"/>
                <w:kern w:val="2"/>
                <w:sz w:val="21"/>
                <w:szCs w:val="21"/>
                <w:lang w:val="en-US" w:eastAsia="zh-CN" w:bidi="ar"/>
              </w:rPr>
            </w:pPr>
            <w:r>
              <w:rPr>
                <w:rFonts w:hint="eastAsia"/>
                <w:bCs/>
                <w:color w:val="auto"/>
                <w:sz w:val="21"/>
                <w:szCs w:val="21"/>
                <w:lang w:val="en-US" w:eastAsia="zh-CN"/>
              </w:rPr>
              <w:t>2</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default" w:ascii="Times New Roman" w:hAnsi="Times New Roman" w:eastAsia="仿宋_GB2312" w:cs="Times New Roman"/>
                <w:bCs/>
                <w:color w:val="auto"/>
                <w:kern w:val="2"/>
                <w:sz w:val="21"/>
                <w:szCs w:val="21"/>
                <w:lang w:val="en-US" w:eastAsia="zh-CN" w:bidi="ar"/>
              </w:rPr>
            </w:pPr>
            <w:r>
              <w:rPr>
                <w:rFonts w:hint="eastAsia"/>
                <w:bCs/>
                <w:color w:val="auto"/>
                <w:sz w:val="21"/>
                <w:szCs w:val="21"/>
                <w:lang w:val="en-US" w:eastAsia="zh-CN"/>
              </w:rPr>
              <w:t>6</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ascii="宋体" w:hAnsi="宋体" w:eastAsia="仿宋_GB2312" w:cs="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区园林绿化局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eastAsia" w:ascii="宋体" w:hAnsi="宋体" w:eastAsia="仿宋_GB2312" w:cs="宋体"/>
                <w:bCs/>
                <w:color w:val="auto"/>
                <w:kern w:val="2"/>
                <w:sz w:val="21"/>
                <w:szCs w:val="21"/>
                <w:lang w:val="en-US" w:eastAsia="zh-CN" w:bidi="ar"/>
              </w:rPr>
            </w:pPr>
            <w:r>
              <w:rPr>
                <w:rFonts w:hint="eastAsia" w:ascii="宋体" w:hAnsi="宋体" w:eastAsia="仿宋_GB2312" w:cs="宋体"/>
                <w:bCs/>
                <w:color w:val="auto"/>
                <w:kern w:val="2"/>
                <w:sz w:val="21"/>
                <w:szCs w:val="21"/>
                <w:lang w:val="en-US" w:eastAsia="zh-CN" w:bidi="ar"/>
              </w:rPr>
              <w:t>10</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主要使用清洁能源的村占比（</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Times New Roman"/>
                <w:bCs/>
                <w:color w:val="auto"/>
                <w:kern w:val="2"/>
                <w:sz w:val="21"/>
                <w:szCs w:val="21"/>
                <w:lang w:val="en-US" w:eastAsia="zh-CN" w:bidi="ar"/>
              </w:rPr>
            </w:pPr>
            <w:r>
              <w:rPr>
                <w:rFonts w:hint="eastAsia"/>
                <w:bCs/>
                <w:color w:val="auto"/>
                <w:sz w:val="21"/>
                <w:szCs w:val="21"/>
                <w:lang w:val="en-US" w:eastAsia="zh-CN"/>
              </w:rPr>
              <w:t>待公布</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default" w:ascii="Times New Roman" w:hAnsi="Times New Roman" w:eastAsia="仿宋_GB2312" w:cs="Times New Roman"/>
                <w:bCs/>
                <w:color w:val="auto"/>
                <w:kern w:val="2"/>
                <w:sz w:val="21"/>
                <w:szCs w:val="21"/>
                <w:lang w:val="en-US" w:eastAsia="zh-CN" w:bidi="ar"/>
              </w:rPr>
            </w:pPr>
            <w:r>
              <w:rPr>
                <w:rFonts w:hint="default" w:ascii="Times New Roman" w:hAnsi="Times New Roman" w:eastAsia="仿宋_GB2312" w:cs="Times New Roman"/>
                <w:bCs/>
                <w:color w:val="auto"/>
                <w:kern w:val="2"/>
                <w:sz w:val="21"/>
                <w:szCs w:val="21"/>
                <w:lang w:val="en-US" w:eastAsia="zh-CN" w:bidi="ar"/>
              </w:rPr>
              <w:t>100</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约束性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ascii="宋体" w:hAnsi="宋体" w:eastAsia="仿宋_GB2312" w:cs="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乡风</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文明</w:t>
            </w: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eastAsia" w:eastAsia="宋体"/>
                <w:bCs/>
                <w:color w:val="auto"/>
                <w:sz w:val="21"/>
                <w:szCs w:val="21"/>
                <w:lang w:val="en-US" w:eastAsia="zh-CN"/>
              </w:rPr>
            </w:pPr>
            <w:r>
              <w:rPr>
                <w:rFonts w:hint="eastAsia" w:eastAsia="仿宋_GB2312" w:cs="Times New Roman"/>
                <w:bCs/>
                <w:color w:val="auto"/>
                <w:kern w:val="2"/>
                <w:sz w:val="21"/>
                <w:szCs w:val="21"/>
                <w:lang w:val="en-US" w:eastAsia="zh-CN" w:bidi="ar"/>
              </w:rPr>
              <w:t>1</w:t>
            </w:r>
            <w:r>
              <w:rPr>
                <w:rFonts w:hint="default" w:ascii="Times New Roman" w:hAnsi="Times New Roman" w:eastAsia="仿宋_GB2312" w:cs="Times New Roman"/>
                <w:bCs/>
                <w:color w:val="auto"/>
                <w:kern w:val="2"/>
                <w:sz w:val="21"/>
                <w:szCs w:val="21"/>
                <w:lang w:val="en-US" w:eastAsia="zh-CN" w:bidi="ar"/>
              </w:rPr>
              <w:t>1</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村综合性文化服务中心覆盖率（</w:t>
            </w:r>
            <w:r>
              <w:rPr>
                <w:rFonts w:hint="default" w:ascii="Times New Roman" w:hAnsi="Times New Roman" w:eastAsia="仿宋_GB2312" w:cs="Times New Roman"/>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default" w:ascii="Times New Roman" w:hAnsi="Times New Roman" w:eastAsia="仿宋_GB2312" w:cs="Times New Roman"/>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100</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保持</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eastAsia="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default"/>
                <w:bCs/>
                <w:color w:val="auto"/>
                <w:sz w:val="21"/>
                <w:szCs w:val="21"/>
                <w:lang w:val="en-US"/>
              </w:rPr>
            </w:pPr>
            <w:r>
              <w:rPr>
                <w:rFonts w:hint="eastAsia"/>
                <w:bCs/>
                <w:color w:val="auto"/>
                <w:sz w:val="21"/>
                <w:szCs w:val="21"/>
                <w:lang w:val="en-US" w:eastAsia="zh-CN"/>
              </w:rPr>
              <w:t>12</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历史文化名村、传统村落数量</w:t>
            </w:r>
            <w:r>
              <w:rPr>
                <w:rFonts w:hint="eastAsia" w:ascii="仿宋_GB2312" w:hAnsi="仿宋_GB2312" w:eastAsia="仿宋_GB2312" w:cs="仿宋_GB2312"/>
                <w:color w:val="auto"/>
                <w:kern w:val="2"/>
                <w:sz w:val="28"/>
                <w:szCs w:val="28"/>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3</w:t>
            </w:r>
            <w:r>
              <w:rPr>
                <w:rFonts w:hint="eastAsia" w:ascii="Times New Roman" w:hAnsi="Times New Roman" w:eastAsia="仿宋_GB2312" w:cs="仿宋_GB2312"/>
                <w:bCs/>
                <w:color w:val="auto"/>
                <w:kern w:val="2"/>
                <w:sz w:val="21"/>
                <w:szCs w:val="21"/>
                <w:lang w:val="en-US" w:eastAsia="zh-CN" w:bidi="ar"/>
              </w:rPr>
              <w:t>、</w:t>
            </w:r>
            <w:r>
              <w:rPr>
                <w:rFonts w:hint="default" w:ascii="Times New Roman" w:hAnsi="Times New Roman" w:eastAsia="仿宋_GB2312" w:cs="Times New Roman"/>
                <w:bCs/>
                <w:color w:val="auto"/>
                <w:kern w:val="2"/>
                <w:sz w:val="21"/>
                <w:szCs w:val="21"/>
                <w:lang w:val="en-US" w:eastAsia="zh-CN" w:bidi="ar"/>
              </w:rPr>
              <w:t>14</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保持</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ascii="宋体" w:hAnsi="宋体" w:eastAsia="仿宋_GB2312" w:cs="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区规自分局</w:t>
            </w:r>
          </w:p>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ascii="宋体" w:hAnsi="宋体" w:eastAsia="仿宋_GB2312" w:cs="宋体"/>
                <w:bCs/>
                <w:color w:val="auto"/>
                <w:sz w:val="21"/>
                <w:szCs w:val="21"/>
                <w:highlight w:val="none"/>
                <w:lang w:val="en-US"/>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0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治理</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有效</w:t>
            </w: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default" w:eastAsia="宋体"/>
                <w:bCs/>
                <w:color w:val="auto"/>
                <w:sz w:val="21"/>
                <w:szCs w:val="21"/>
                <w:lang w:val="en-US"/>
              </w:rPr>
            </w:pPr>
            <w:r>
              <w:rPr>
                <w:rFonts w:hint="eastAsia"/>
                <w:bCs/>
                <w:color w:val="auto"/>
                <w:sz w:val="21"/>
                <w:szCs w:val="21"/>
                <w:lang w:val="en-US" w:eastAsia="zh-CN"/>
              </w:rPr>
              <w:t>13</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集体经济强村占比（</w:t>
            </w:r>
            <w:r>
              <w:rPr>
                <w:rFonts w:hint="default" w:ascii="Times New Roman" w:hAnsi="Times New Roman" w:eastAsia="仿宋_GB2312" w:cs="Times New Roman"/>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default" w:ascii="Times New Roman" w:hAnsi="Times New Roman" w:eastAsia="仿宋_GB2312" w:cs="Times New Roman"/>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待核算</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宋体"/>
                <w:bCs/>
                <w:color w:val="auto"/>
                <w:sz w:val="21"/>
                <w:szCs w:val="21"/>
                <w:lang w:val="en-US"/>
              </w:rPr>
            </w:pPr>
            <w:r>
              <w:rPr>
                <w:rFonts w:hint="eastAsia" w:ascii="Times New Roman" w:hAnsi="Times New Roman" w:eastAsia="仿宋_GB2312" w:cs="仿宋_GB2312"/>
                <w:bCs/>
                <w:color w:val="auto"/>
                <w:kern w:val="2"/>
                <w:sz w:val="21"/>
                <w:szCs w:val="21"/>
                <w:lang w:val="en-US" w:eastAsia="zh-CN" w:bidi="ar"/>
              </w:rPr>
              <w:t>稳步提升</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eastAsia="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14</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有综合服务站的村占比</w:t>
            </w:r>
            <w:r>
              <w:rPr>
                <w:rFonts w:hint="default" w:ascii="Times New Roman" w:hAnsi="Times New Roman" w:eastAsia="仿宋_GB2312" w:cs="Times New Roman"/>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100</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保持</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eastAsia="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区政务服务局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eastAsia" w:eastAsia="宋体"/>
                <w:bCs/>
                <w:color w:val="auto"/>
                <w:sz w:val="21"/>
                <w:szCs w:val="21"/>
                <w:lang w:val="en-US" w:eastAsia="zh-CN"/>
              </w:rPr>
            </w:pPr>
            <w:r>
              <w:rPr>
                <w:rFonts w:hint="eastAsia" w:eastAsia="仿宋_GB2312" w:cs="Times New Roman"/>
                <w:bCs/>
                <w:color w:val="auto"/>
                <w:kern w:val="2"/>
                <w:sz w:val="21"/>
                <w:szCs w:val="21"/>
                <w:lang w:val="en-US" w:eastAsia="zh-CN" w:bidi="ar"/>
              </w:rPr>
              <w:t>15</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有公共法律服务中心（工作室）的村占比（</w:t>
            </w:r>
            <w:r>
              <w:rPr>
                <w:rFonts w:hint="default" w:ascii="Times New Roman" w:hAnsi="Times New Roman" w:eastAsia="仿宋_GB2312" w:cs="Times New Roman"/>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default" w:ascii="Times New Roman" w:hAnsi="Times New Roman" w:eastAsia="仿宋_GB2312" w:cs="Times New Roman"/>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100</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保持</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eastAsia="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16</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村党组织书记大专及以上学历占比（</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color w:val="auto"/>
                <w:szCs w:val="20"/>
                <w:lang w:val="en-US"/>
              </w:rPr>
            </w:pPr>
            <w:r>
              <w:rPr>
                <w:rFonts w:hint="default" w:ascii="Times New Roman" w:hAnsi="Times New Roman" w:eastAsia="仿宋_GB2312" w:cs="Times New Roman"/>
                <w:bCs/>
                <w:color w:val="auto"/>
                <w:kern w:val="2"/>
                <w:sz w:val="21"/>
                <w:szCs w:val="21"/>
                <w:lang w:val="en-US" w:eastAsia="zh-CN" w:bidi="ar"/>
              </w:rPr>
              <w:t>70.2</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80</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default"/>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区委组织部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restart"/>
            <w:tcBorders>
              <w:top w:val="nil"/>
              <w:left w:val="single" w:color="auto" w:sz="4" w:space="0"/>
              <w:bottom w:val="nil"/>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仿宋_GB2312"/>
                <w:bCs/>
                <w:color w:val="auto"/>
                <w:kern w:val="2"/>
                <w:sz w:val="21"/>
                <w:szCs w:val="21"/>
                <w:lang w:val="en-US" w:eastAsia="zh-CN" w:bidi="ar"/>
              </w:rPr>
            </w:pPr>
            <w:r>
              <w:rPr>
                <w:rFonts w:hint="eastAsia" w:ascii="宋体" w:hAnsi="宋体" w:eastAsia="仿宋_GB2312" w:cs="仿宋_GB2312"/>
                <w:bCs/>
                <w:color w:val="auto"/>
                <w:kern w:val="2"/>
                <w:sz w:val="21"/>
                <w:szCs w:val="21"/>
                <w:lang w:val="en-US" w:eastAsia="zh-CN" w:bidi="ar"/>
              </w:rPr>
              <w:t>生活</w:t>
            </w:r>
          </w:p>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富裕</w:t>
            </w: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default" w:eastAsia="宋体"/>
                <w:bCs/>
                <w:color w:val="auto"/>
                <w:sz w:val="21"/>
                <w:szCs w:val="21"/>
                <w:lang w:val="en-US"/>
              </w:rPr>
            </w:pPr>
            <w:r>
              <w:rPr>
                <w:rFonts w:hint="eastAsia"/>
                <w:bCs/>
                <w:color w:val="auto"/>
                <w:sz w:val="21"/>
                <w:szCs w:val="21"/>
                <w:lang w:val="en-US" w:eastAsia="zh-CN"/>
              </w:rPr>
              <w:t>17</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城乡居民人均可支配收入比</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default" w:ascii="Times New Roman" w:hAnsi="Times New Roman" w:eastAsia="仿宋_GB2312" w:cs="Times New Roman"/>
                <w:bCs/>
                <w:color w:val="auto"/>
                <w:kern w:val="2"/>
                <w:sz w:val="21"/>
                <w:szCs w:val="21"/>
                <w:lang w:val="en-US" w:eastAsia="zh-CN" w:bidi="ar"/>
              </w:rPr>
              <w:t>1.9</w:t>
            </w:r>
            <w:r>
              <w:rPr>
                <w:rFonts w:hint="eastAsia" w:eastAsia="仿宋_GB2312" w:cs="Times New Roman"/>
                <w:bCs/>
                <w:color w:val="auto"/>
                <w:kern w:val="2"/>
                <w:sz w:val="21"/>
                <w:szCs w:val="21"/>
                <w:lang w:val="en-US" w:eastAsia="zh-CN" w:bidi="ar"/>
              </w:rPr>
              <w:t>3</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eastAsia="宋体"/>
                <w:bCs/>
                <w:color w:val="auto"/>
                <w:sz w:val="21"/>
                <w:szCs w:val="21"/>
                <w:lang w:val="en-US" w:eastAsia="zh-CN"/>
              </w:rPr>
            </w:pPr>
            <w:r>
              <w:rPr>
                <w:rFonts w:hint="default" w:ascii="Times New Roman" w:hAnsi="Times New Roman" w:eastAsia="仿宋_GB2312" w:cs="Times New Roman"/>
                <w:bCs/>
                <w:color w:val="auto"/>
                <w:kern w:val="2"/>
                <w:sz w:val="21"/>
                <w:szCs w:val="21"/>
                <w:lang w:val="en-US" w:eastAsia="zh-CN" w:bidi="ar"/>
              </w:rPr>
              <w:t>1.9</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ascii="宋体" w:hAnsi="宋体" w:eastAsia="仿宋_GB2312" w:cs="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nil"/>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default"/>
                <w:bCs/>
                <w:color w:val="auto"/>
                <w:sz w:val="21"/>
                <w:szCs w:val="21"/>
                <w:lang w:val="en-US"/>
              </w:rPr>
            </w:pPr>
            <w:r>
              <w:rPr>
                <w:rFonts w:hint="eastAsia" w:eastAsia="仿宋_GB2312" w:cs="Times New Roman"/>
                <w:bCs/>
                <w:color w:val="auto"/>
                <w:kern w:val="2"/>
                <w:sz w:val="21"/>
                <w:szCs w:val="21"/>
                <w:lang w:val="en-US" w:eastAsia="zh-CN" w:bidi="ar"/>
              </w:rPr>
              <w:t>18</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农村养老服务机构和设施覆盖率（</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bCs/>
                <w:color w:val="auto"/>
                <w:sz w:val="21"/>
                <w:szCs w:val="21"/>
                <w:lang w:val="en-US"/>
              </w:rPr>
            </w:pPr>
            <w:r>
              <w:rPr>
                <w:rFonts w:hint="eastAsia"/>
                <w:bCs/>
                <w:color w:val="auto"/>
                <w:sz w:val="21"/>
                <w:szCs w:val="21"/>
                <w:lang w:val="en-US" w:eastAsia="zh-CN"/>
              </w:rPr>
              <w:t>待公布</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稳步提升</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ascii="宋体" w:hAnsi="宋体" w:eastAsia="仿宋_GB2312" w:cs="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nil"/>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19</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农村义务教育学校专任教师本科及以上学历比例（</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eastAsia"/>
                <w:bCs/>
                <w:color w:val="auto"/>
                <w:sz w:val="21"/>
                <w:szCs w:val="21"/>
                <w:lang w:val="en-US" w:eastAsia="zh-CN"/>
              </w:rPr>
              <w:t>待公布</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稳步提升</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eastAsia="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区教委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903"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4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both"/>
              <w:rPr>
                <w:rFonts w:hint="default" w:eastAsia="宋体"/>
                <w:bCs/>
                <w:color w:val="auto"/>
                <w:sz w:val="21"/>
                <w:szCs w:val="21"/>
                <w:lang w:val="en-US"/>
              </w:rPr>
            </w:pPr>
            <w:r>
              <w:rPr>
                <w:rFonts w:hint="eastAsia" w:eastAsia="仿宋_GB2312" w:cs="Times New Roman"/>
                <w:bCs/>
                <w:color w:val="auto"/>
                <w:kern w:val="2"/>
                <w:sz w:val="21"/>
                <w:szCs w:val="21"/>
                <w:lang w:val="en-US" w:eastAsia="zh-CN" w:bidi="ar"/>
              </w:rPr>
              <w:t>20</w:t>
            </w:r>
          </w:p>
        </w:tc>
        <w:tc>
          <w:tcPr>
            <w:tcW w:w="31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both"/>
              <w:textAlignment w:val="auto"/>
              <w:outlineLvl w:val="9"/>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乡村医生中执业（助理）医师资格的人员比例（</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r>
              <w:rPr>
                <w:rFonts w:hint="eastAsia" w:ascii="宋体" w:hAnsi="宋体" w:eastAsia="仿宋_GB2312" w:cs="宋体"/>
                <w:bCs/>
                <w:color w:val="auto"/>
                <w:kern w:val="2"/>
                <w:sz w:val="21"/>
                <w:szCs w:val="21"/>
                <w:lang w:val="en-US" w:eastAsia="zh-CN" w:bidi="ar"/>
              </w:rPr>
              <w:t>▲●</w:t>
            </w:r>
            <w:r>
              <w:rPr>
                <w:rFonts w:hint="eastAsia" w:ascii="宋体" w:hAnsi="宋体" w:eastAsia="仿宋_GB2312" w:cs="仿宋_GB2312"/>
                <w:bCs/>
                <w:color w:val="auto"/>
                <w:kern w:val="2"/>
                <w:sz w:val="21"/>
                <w:szCs w:val="21"/>
                <w:lang w:val="en-US" w:eastAsia="zh-CN" w:bidi="ar"/>
              </w:rPr>
              <w:t>△</w:t>
            </w:r>
          </w:p>
        </w:tc>
        <w:tc>
          <w:tcPr>
            <w:tcW w:w="11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eastAsia="宋体"/>
                <w:bCs/>
                <w:color w:val="auto"/>
                <w:sz w:val="21"/>
                <w:szCs w:val="21"/>
                <w:lang w:val="en-US"/>
              </w:rPr>
            </w:pPr>
            <w:r>
              <w:rPr>
                <w:rFonts w:hint="eastAsia"/>
                <w:bCs/>
                <w:color w:val="auto"/>
                <w:sz w:val="21"/>
                <w:szCs w:val="21"/>
                <w:lang w:val="en-US" w:eastAsia="zh-CN"/>
              </w:rPr>
              <w:t>待公布</w:t>
            </w:r>
          </w:p>
        </w:tc>
        <w:tc>
          <w:tcPr>
            <w:tcW w:w="119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eastAsia" w:ascii="宋体" w:hAnsi="宋体" w:eastAsia="仿宋_GB2312" w:cs="宋体"/>
                <w:bCs/>
                <w:color w:val="auto"/>
                <w:sz w:val="21"/>
                <w:szCs w:val="21"/>
                <w:lang w:val="en-US"/>
              </w:rPr>
            </w:pPr>
            <w:r>
              <w:rPr>
                <w:rFonts w:hint="eastAsia" w:ascii="宋体" w:hAnsi="宋体" w:eastAsia="仿宋_GB2312" w:cs="仿宋_GB2312"/>
                <w:bCs/>
                <w:color w:val="auto"/>
                <w:kern w:val="2"/>
                <w:sz w:val="21"/>
                <w:szCs w:val="21"/>
                <w:lang w:val="en-US" w:eastAsia="zh-CN" w:bidi="ar"/>
              </w:rPr>
              <w:t>稳步提升</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rPr>
                <w:rFonts w:hint="default" w:eastAsia="宋体"/>
                <w:bCs/>
                <w:color w:val="auto"/>
                <w:sz w:val="21"/>
                <w:szCs w:val="21"/>
                <w:lang w:val="en-US"/>
              </w:rPr>
            </w:pPr>
            <w:r>
              <w:rPr>
                <w:rFonts w:hint="eastAsia" w:ascii="宋体" w:hAnsi="宋体" w:eastAsia="仿宋_GB2312" w:cs="仿宋_GB2312"/>
                <w:bCs/>
                <w:color w:val="auto"/>
                <w:kern w:val="2"/>
                <w:sz w:val="21"/>
                <w:szCs w:val="21"/>
                <w:lang w:val="en-US" w:eastAsia="zh-CN" w:bidi="ar"/>
              </w:rPr>
              <w:t>预期性</w:t>
            </w:r>
          </w:p>
        </w:tc>
        <w:tc>
          <w:tcPr>
            <w:tcW w:w="15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400" w:lineRule="exact"/>
              <w:ind w:left="0" w:leftChars="0" w:right="0" w:rightChars="0"/>
              <w:jc w:val="center"/>
              <w:rPr>
                <w:rFonts w:hint="eastAsia" w:eastAsia="宋体"/>
                <w:bCs/>
                <w:color w:val="auto"/>
                <w:sz w:val="21"/>
                <w:szCs w:val="21"/>
                <w:highlight w:val="none"/>
                <w:lang w:val="en-US" w:eastAsia="zh-CN"/>
              </w:rPr>
            </w:pPr>
            <w:r>
              <w:rPr>
                <w:rFonts w:hint="eastAsia" w:ascii="宋体" w:hAnsi="宋体" w:eastAsia="仿宋_GB2312" w:cs="宋体"/>
                <w:bCs/>
                <w:color w:val="auto"/>
                <w:sz w:val="21"/>
                <w:szCs w:val="21"/>
                <w:highlight w:val="none"/>
                <w:lang w:val="en-US" w:eastAsia="zh-CN"/>
              </w:rPr>
              <w:t>区卫生健康委</w:t>
            </w:r>
          </w:p>
        </w:tc>
      </w:tr>
    </w:tbl>
    <w:p>
      <w:pPr>
        <w:keepNext w:val="0"/>
        <w:keepLines w:val="0"/>
        <w:widowControl w:val="0"/>
        <w:suppressLineNumbers w:val="0"/>
        <w:autoSpaceDE w:val="0"/>
        <w:autoSpaceDN/>
        <w:spacing w:before="0" w:beforeAutospacing="0" w:after="0" w:afterAutospacing="0" w:line="400" w:lineRule="exact"/>
        <w:ind w:left="0" w:right="0" w:firstLine="560" w:firstLineChars="200"/>
        <w:jc w:val="both"/>
        <w:rPr>
          <w:rFonts w:eastAsia="宋体"/>
          <w:color w:val="auto"/>
          <w:sz w:val="28"/>
          <w:szCs w:val="28"/>
          <w:lang w:val="en-US"/>
        </w:rPr>
      </w:pPr>
      <w:r>
        <w:rPr>
          <w:rFonts w:hint="default" w:ascii="Times New Roman" w:hAnsi="Times New Roman" w:eastAsia="仿宋_GB2312" w:cs="Times New Roman"/>
          <w:color w:val="auto"/>
          <w:kern w:val="2"/>
          <w:sz w:val="28"/>
          <w:szCs w:val="28"/>
          <w:lang w:val="en-US" w:eastAsia="zh-CN" w:bidi="ar"/>
        </w:rPr>
        <w:t>▲</w:t>
      </w:r>
      <w:r>
        <w:rPr>
          <w:rFonts w:hint="eastAsia" w:ascii="宋体" w:hAnsi="宋体" w:eastAsia="仿宋_GB2312" w:cs="仿宋_GB2312"/>
          <w:color w:val="auto"/>
          <w:kern w:val="2"/>
          <w:sz w:val="28"/>
          <w:szCs w:val="28"/>
          <w:lang w:val="en-US" w:eastAsia="zh-CN" w:bidi="ar"/>
        </w:rPr>
        <w:t>为乡村振兴统计监测核心指标，</w:t>
      </w:r>
      <w:r>
        <w:rPr>
          <w:rFonts w:hint="eastAsia" w:ascii="宋体" w:hAnsi="宋体" w:eastAsia="宋体" w:cs="宋体"/>
          <w:color w:val="auto"/>
          <w:kern w:val="2"/>
          <w:sz w:val="28"/>
          <w:szCs w:val="28"/>
          <w:lang w:val="en-US" w:eastAsia="zh-CN" w:bidi="ar"/>
        </w:rPr>
        <w:t>★</w:t>
      </w:r>
      <w:r>
        <w:rPr>
          <w:rFonts w:hint="eastAsia" w:ascii="宋体" w:hAnsi="宋体" w:eastAsia="仿宋_GB2312" w:cs="仿宋_GB2312"/>
          <w:color w:val="auto"/>
          <w:kern w:val="2"/>
          <w:sz w:val="28"/>
          <w:szCs w:val="28"/>
          <w:lang w:val="en-US" w:eastAsia="zh-CN" w:bidi="ar"/>
        </w:rPr>
        <w:t>为乡村振兴实绩考核中的重点指标，</w:t>
      </w:r>
      <w:r>
        <w:rPr>
          <w:rFonts w:hint="default" w:ascii="Times New Roman" w:hAnsi="Times New Roman" w:eastAsia="仿宋_GB2312" w:cs="Times New Roman"/>
          <w:color w:val="auto"/>
          <w:kern w:val="2"/>
          <w:sz w:val="28"/>
          <w:szCs w:val="28"/>
          <w:lang w:val="en-US" w:eastAsia="zh-CN" w:bidi="ar"/>
        </w:rPr>
        <w:t>●</w:t>
      </w:r>
      <w:r>
        <w:rPr>
          <w:rFonts w:hint="eastAsia" w:ascii="宋体" w:hAnsi="宋体" w:eastAsia="仿宋_GB2312" w:cs="仿宋_GB2312"/>
          <w:color w:val="auto"/>
          <w:kern w:val="2"/>
          <w:sz w:val="28"/>
          <w:szCs w:val="28"/>
          <w:lang w:val="en-US" w:eastAsia="zh-CN" w:bidi="ar"/>
        </w:rPr>
        <w:t>为《乡村全面振兴规划（</w:t>
      </w:r>
      <w:r>
        <w:rPr>
          <w:rFonts w:hint="default" w:ascii="Times New Roman" w:hAnsi="Times New Roman" w:eastAsia="仿宋_GB2312" w:cs="Times New Roman"/>
          <w:color w:val="auto"/>
          <w:kern w:val="2"/>
          <w:sz w:val="28"/>
          <w:szCs w:val="28"/>
          <w:lang w:val="en-US" w:eastAsia="zh-CN" w:bidi="ar"/>
        </w:rPr>
        <w:t>2024-2027</w:t>
      </w:r>
      <w:r>
        <w:rPr>
          <w:rFonts w:hint="eastAsia" w:ascii="宋体" w:hAnsi="宋体" w:eastAsia="仿宋_GB2312" w:cs="仿宋_GB2312"/>
          <w:color w:val="auto"/>
          <w:kern w:val="2"/>
          <w:sz w:val="28"/>
          <w:szCs w:val="28"/>
          <w:lang w:val="en-US" w:eastAsia="zh-CN" w:bidi="ar"/>
        </w:rPr>
        <w:t>年）》提取总结的指标，△为《北京市“十五五”时期推进农业农村现代化规划主要指标（征求意见稿）》提取总结的指标，</w:t>
      </w:r>
      <w:r>
        <w:rPr>
          <w:rFonts w:hint="eastAsia" w:ascii="仿宋_GB2312" w:hAnsi="仿宋_GB2312" w:eastAsia="仿宋_GB2312" w:cs="仿宋_GB2312"/>
          <w:color w:val="auto"/>
          <w:kern w:val="2"/>
          <w:sz w:val="28"/>
          <w:szCs w:val="28"/>
          <w:lang w:val="en-US" w:eastAsia="zh-CN" w:bidi="ar"/>
        </w:rPr>
        <w:t>◆为结合区域工作重点设置指标</w:t>
      </w:r>
      <w:r>
        <w:rPr>
          <w:rFonts w:hint="eastAsia" w:ascii="宋体" w:hAnsi="宋体" w:eastAsia="仿宋_GB2312" w:cs="仿宋_GB2312"/>
          <w:color w:val="auto"/>
          <w:kern w:val="2"/>
          <w:sz w:val="28"/>
          <w:szCs w:val="28"/>
          <w:lang w:val="en-US" w:eastAsia="zh-CN" w:bidi="ar"/>
        </w:rPr>
        <w:t>。</w:t>
      </w:r>
    </w:p>
    <w:p>
      <w:pPr>
        <w:pStyle w:val="2"/>
        <w:outlineLvl w:val="9"/>
        <w:rPr>
          <w:rFonts w:hint="eastAsia" w:ascii="仿宋_GB2312" w:hAnsi="Times New Roman" w:eastAsia="仿宋_GB2312" w:cs="仿宋_GB2312"/>
          <w:bCs/>
          <w:color w:val="auto"/>
          <w:kern w:val="2"/>
          <w:sz w:val="32"/>
          <w:szCs w:val="32"/>
          <w:lang w:val="en-US" w:eastAsia="zh-CN" w:bidi="ar"/>
        </w:rPr>
      </w:pPr>
    </w:p>
    <w:p>
      <w:pPr>
        <w:pStyle w:val="3"/>
        <w:widowControl/>
        <w:ind w:left="0" w:firstLine="640"/>
        <w:rPr>
          <w:color w:val="auto"/>
          <w:lang w:val="en-US"/>
        </w:rPr>
      </w:pPr>
      <w:bookmarkStart w:id="51" w:name="_Toc218965110"/>
      <w:bookmarkStart w:id="52" w:name="_Toc15360"/>
      <w:bookmarkStart w:id="53" w:name="_Toc12359"/>
      <w:bookmarkStart w:id="54" w:name="_Toc25536"/>
      <w:bookmarkStart w:id="55" w:name="_Toc29186"/>
      <w:bookmarkStart w:id="56" w:name="_Toc50131008"/>
      <w:bookmarkStart w:id="57" w:name="_Toc9680"/>
      <w:bookmarkStart w:id="58" w:name="_Toc128669197"/>
      <w:r>
        <w:rPr>
          <w:color w:val="auto"/>
          <w:lang w:eastAsia="zh-CN"/>
        </w:rPr>
        <w:t>三、统筹布局与改革，激活乡村发展新动能</w:t>
      </w:r>
      <w:bookmarkEnd w:id="51"/>
      <w:bookmarkEnd w:id="52"/>
      <w:bookmarkEnd w:id="53"/>
      <w:bookmarkEnd w:id="54"/>
      <w:bookmarkEnd w:id="55"/>
    </w:p>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Segoe UI" w:hAnsi="Times New Roman" w:eastAsia="仿宋_GB2312" w:cs="仿宋_GB2312"/>
          <w:color w:val="auto"/>
          <w:kern w:val="2"/>
          <w:sz w:val="32"/>
          <w:szCs w:val="22"/>
          <w:shd w:val="clear" w:fill="FFFFFF"/>
          <w:lang w:val="en-US" w:eastAsia="zh-CN" w:bidi="ar"/>
        </w:rPr>
        <w:t>通过强</w:t>
      </w:r>
      <w:r>
        <w:rPr>
          <w:rFonts w:hint="eastAsia" w:ascii="Times New Roman" w:hAnsi="Times New Roman" w:eastAsia="仿宋_GB2312" w:cs="仿宋_GB2312"/>
          <w:color w:val="auto"/>
          <w:kern w:val="2"/>
          <w:sz w:val="32"/>
          <w:szCs w:val="22"/>
          <w:shd w:val="clear" w:fill="FFFFFF"/>
          <w:lang w:val="en-US" w:eastAsia="zh-CN" w:bidi="ar"/>
        </w:rPr>
        <w:t>化规划引领优化空间布局，以沟域党委整合资源推动片区发展，借</w:t>
      </w:r>
      <w:r>
        <w:rPr>
          <w:rFonts w:hint="eastAsia" w:eastAsia="仿宋_GB2312" w:cs="仿宋_GB2312"/>
          <w:color w:val="auto"/>
          <w:kern w:val="2"/>
          <w:sz w:val="32"/>
          <w:szCs w:val="22"/>
          <w:shd w:val="clear" w:fill="FFFFFF"/>
          <w:lang w:val="en-US" w:eastAsia="zh-CN" w:bidi="ar"/>
        </w:rPr>
        <w:t>“</w:t>
      </w:r>
      <w:r>
        <w:rPr>
          <w:rFonts w:hint="eastAsia" w:ascii="Times New Roman" w:hAnsi="Times New Roman" w:eastAsia="仿宋_GB2312" w:cs="仿宋_GB2312"/>
          <w:color w:val="auto"/>
          <w:kern w:val="2"/>
          <w:sz w:val="32"/>
          <w:szCs w:val="22"/>
          <w:shd w:val="clear" w:fill="FFFFFF"/>
          <w:lang w:val="en-US" w:eastAsia="zh-CN" w:bidi="ar"/>
        </w:rPr>
        <w:t>乡投共创</w:t>
      </w:r>
      <w:r>
        <w:rPr>
          <w:rFonts w:hint="eastAsia" w:eastAsia="仿宋_GB2312" w:cs="仿宋_GB2312"/>
          <w:color w:val="auto"/>
          <w:kern w:val="2"/>
          <w:sz w:val="32"/>
          <w:szCs w:val="22"/>
          <w:shd w:val="clear" w:fill="FFFFFF"/>
          <w:lang w:val="en-US" w:eastAsia="zh-CN" w:bidi="ar"/>
        </w:rPr>
        <w:t>”</w:t>
      </w:r>
      <w:r>
        <w:rPr>
          <w:rFonts w:hint="eastAsia" w:ascii="Times New Roman" w:hAnsi="Times New Roman" w:eastAsia="仿宋_GB2312" w:cs="仿宋_GB2312"/>
          <w:color w:val="auto"/>
          <w:kern w:val="2"/>
          <w:sz w:val="32"/>
          <w:szCs w:val="22"/>
          <w:shd w:val="clear" w:fill="FFFFFF"/>
          <w:lang w:val="en-US" w:eastAsia="zh-CN" w:bidi="ar"/>
        </w:rPr>
        <w:t>引入市场动力，以共富公司创新集体经营模式</w:t>
      </w:r>
      <w:r>
        <w:rPr>
          <w:rFonts w:hint="eastAsia" w:eastAsia="仿宋_GB2312" w:cs="仿宋_GB2312"/>
          <w:color w:val="auto"/>
          <w:kern w:val="2"/>
          <w:sz w:val="32"/>
          <w:szCs w:val="22"/>
          <w:lang w:val="en-US" w:eastAsia="zh-CN" w:bidi="ar"/>
        </w:rPr>
        <w:t>，推动</w:t>
      </w:r>
      <w:r>
        <w:rPr>
          <w:rFonts w:hint="eastAsia" w:ascii="Times New Roman" w:hAnsi="Times New Roman" w:eastAsia="仿宋_GB2312" w:cs="仿宋_GB2312"/>
          <w:color w:val="auto"/>
          <w:kern w:val="2"/>
          <w:sz w:val="32"/>
          <w:szCs w:val="22"/>
          <w:lang w:val="en-US" w:eastAsia="zh-CN" w:bidi="ar"/>
        </w:rPr>
        <w:t>实现从</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行政主导</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到</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市场驱动、</w:t>
      </w:r>
      <w:r>
        <w:rPr>
          <w:rFonts w:hint="eastAsia" w:eastAsia="仿宋_GB2312" w:cs="仿宋_GB2312"/>
          <w:color w:val="auto"/>
          <w:kern w:val="2"/>
          <w:sz w:val="32"/>
          <w:szCs w:val="22"/>
          <w:lang w:val="en-US" w:eastAsia="zh-CN" w:bidi="ar"/>
        </w:rPr>
        <w:t>合作</w:t>
      </w:r>
      <w:r>
        <w:rPr>
          <w:rFonts w:hint="eastAsia" w:ascii="Times New Roman" w:hAnsi="Times New Roman" w:eastAsia="仿宋_GB2312" w:cs="仿宋_GB2312"/>
          <w:color w:val="auto"/>
          <w:kern w:val="2"/>
          <w:sz w:val="32"/>
          <w:szCs w:val="22"/>
          <w:lang w:val="en-US" w:eastAsia="zh-CN" w:bidi="ar"/>
        </w:rPr>
        <w:t>共生</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转变，激活乡村资产价值与发展活力，</w:t>
      </w:r>
      <w:r>
        <w:rPr>
          <w:rFonts w:hint="eastAsia" w:ascii="Times New Roman" w:hAnsi="Times New Roman" w:eastAsia="仿宋_GB2312" w:cs="仿宋_GB2312"/>
          <w:color w:val="auto"/>
          <w:kern w:val="2"/>
          <w:sz w:val="32"/>
          <w:szCs w:val="22"/>
          <w:shd w:val="clear" w:fill="FFFFFF"/>
          <w:lang w:val="en-US" w:eastAsia="zh-CN" w:bidi="ar"/>
        </w:rPr>
        <w:t>为乡村全面振兴提供坚实支撑。</w:t>
      </w:r>
      <w:r>
        <w:rPr>
          <w:rFonts w:hint="default" w:ascii="Times New Roman" w:hAnsi="Times New Roman" w:eastAsia="仿宋_GB2312" w:cs="Times New Roman"/>
          <w:color w:val="auto"/>
          <w:kern w:val="2"/>
          <w:sz w:val="32"/>
          <w:szCs w:val="22"/>
          <w:lang w:val="en-US" w:eastAsia="zh-CN" w:bidi="ar"/>
        </w:rPr>
        <w:t xml:space="preserve"> </w:t>
      </w:r>
    </w:p>
    <w:p>
      <w:pPr>
        <w:pStyle w:val="5"/>
        <w:widowControl/>
        <w:ind w:left="0" w:leftChars="0" w:right="0" w:rightChars="0" w:firstLine="643" w:firstLineChars="200"/>
        <w:outlineLvl w:val="1"/>
        <w:rPr>
          <w:rFonts w:hint="eastAsia" w:ascii="楷体_GB2312" w:eastAsia="楷体_GB2312" w:cs="楷体_GB2312"/>
          <w:color w:val="auto"/>
          <w:highlight w:val="none"/>
          <w:lang w:val="en-US"/>
        </w:rPr>
      </w:pPr>
      <w:bookmarkStart w:id="59" w:name="_Toc10058"/>
      <w:bookmarkStart w:id="60" w:name="_Toc8313"/>
      <w:bookmarkStart w:id="61" w:name="_Toc6156"/>
      <w:bookmarkStart w:id="62" w:name="_Toc28187"/>
      <w:bookmarkStart w:id="63" w:name="_Toc218965111"/>
      <w:r>
        <w:rPr>
          <w:rFonts w:hint="eastAsia" w:ascii="楷体_GB2312" w:eastAsia="楷体_GB2312" w:cs="楷体_GB2312"/>
          <w:color w:val="auto"/>
          <w:highlight w:val="none"/>
          <w:lang w:eastAsia="zh-CN"/>
        </w:rPr>
        <w:t>（一）深化规划引领优化空间，构建差异化发展新格局</w:t>
      </w:r>
      <w:bookmarkEnd w:id="59"/>
      <w:bookmarkEnd w:id="60"/>
      <w:bookmarkEnd w:id="61"/>
      <w:bookmarkEnd w:id="62"/>
      <w:bookmarkEnd w:id="63"/>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64" w:name="_Toc4777"/>
      <w:bookmarkStart w:id="65" w:name="_Toc27630"/>
      <w:bookmarkStart w:id="66" w:name="_Toc16876"/>
      <w:bookmarkStart w:id="67" w:name="_Toc20681"/>
      <w:bookmarkStart w:id="68" w:name="_Toc216647807"/>
      <w:r>
        <w:rPr>
          <w:rFonts w:hint="default" w:ascii="Times New Roman" w:hAnsi="Times New Roman" w:cs="Times New Roman"/>
          <w:color w:val="auto"/>
          <w:lang w:val="en-US" w:eastAsia="zh-CN"/>
        </w:rPr>
        <w:t xml:space="preserve">1. </w:t>
      </w:r>
      <w:r>
        <w:rPr>
          <w:rFonts w:hint="eastAsia" w:cs="Times New Roman"/>
          <w:color w:val="auto"/>
          <w:lang w:val="en-US" w:eastAsia="zh-CN"/>
        </w:rPr>
        <w:t>优化乡村国土</w:t>
      </w:r>
      <w:r>
        <w:rPr>
          <w:rFonts w:hint="eastAsia" w:ascii="Times New Roman" w:hAnsi="Times New Roman" w:cs="Times New Roman"/>
          <w:color w:val="auto"/>
          <w:lang w:val="en-US" w:eastAsia="zh-CN"/>
        </w:rPr>
        <w:t>空间布局</w:t>
      </w:r>
      <w:bookmarkEnd w:id="64"/>
      <w:bookmarkEnd w:id="65"/>
      <w:bookmarkEnd w:id="66"/>
      <w:bookmarkEnd w:id="67"/>
    </w:p>
    <w:p>
      <w:pPr>
        <w:autoSpaceDE w:val="0"/>
        <w:spacing w:before="0" w:after="0" w:line="560" w:lineRule="exact"/>
        <w:ind w:firstLine="640" w:firstLineChars="200"/>
        <w:jc w:val="both"/>
        <w:rPr>
          <w:rFonts w:hint="eastAsia" w:eastAsia="仿宋_GB2312" w:cs="仿宋_GB2312"/>
          <w:color w:val="auto"/>
          <w:sz w:val="32"/>
          <w:szCs w:val="22"/>
          <w:lang w:val="en-US" w:bidi="ar"/>
        </w:rPr>
      </w:pPr>
      <w:r>
        <w:rPr>
          <w:rFonts w:hint="eastAsia" w:ascii="Times New Roman" w:hAnsi="Times New Roman" w:eastAsia="仿宋_GB2312" w:cs="仿宋_GB2312"/>
          <w:color w:val="auto"/>
          <w:kern w:val="2"/>
          <w:sz w:val="32"/>
          <w:szCs w:val="22"/>
          <w:lang w:val="en-US" w:eastAsia="zh-CN" w:bidi="ar"/>
        </w:rPr>
        <w:t>推动村庄规划与国土空间规划套合，细化耕地保护、生态保育、产业发展等空间布局，实现</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一张蓝图干到底</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。有序推进全域土地综合整治，统筹开展耕地提质、</w:t>
      </w:r>
      <w:r>
        <w:rPr>
          <w:rFonts w:hint="eastAsia" w:ascii="Times New Roman" w:hAnsi="Times New Roman" w:eastAsia="仿宋_GB2312" w:cs="仿宋_GB2312"/>
          <w:color w:val="auto"/>
          <w:kern w:val="2"/>
          <w:sz w:val="32"/>
          <w:szCs w:val="22"/>
          <w:highlight w:val="none"/>
          <w:lang w:val="en-US" w:eastAsia="zh-CN" w:bidi="ar"/>
        </w:rPr>
        <w:t>闲置</w:t>
      </w:r>
      <w:r>
        <w:rPr>
          <w:rFonts w:hint="eastAsia" w:eastAsia="仿宋_GB2312" w:cs="仿宋_GB2312"/>
          <w:color w:val="auto"/>
          <w:kern w:val="2"/>
          <w:sz w:val="32"/>
          <w:szCs w:val="22"/>
          <w:highlight w:val="none"/>
          <w:lang w:val="en-US" w:eastAsia="zh-CN" w:bidi="ar"/>
        </w:rPr>
        <w:t>农宅</w:t>
      </w:r>
      <w:r>
        <w:rPr>
          <w:rFonts w:hint="eastAsia" w:ascii="Times New Roman" w:hAnsi="Times New Roman" w:eastAsia="仿宋_GB2312" w:cs="仿宋_GB2312"/>
          <w:color w:val="auto"/>
          <w:kern w:val="2"/>
          <w:sz w:val="32"/>
          <w:szCs w:val="22"/>
          <w:highlight w:val="none"/>
          <w:lang w:val="en-US" w:eastAsia="zh-CN" w:bidi="ar"/>
        </w:rPr>
        <w:t>盘</w:t>
      </w:r>
      <w:r>
        <w:rPr>
          <w:rFonts w:hint="eastAsia" w:ascii="Times New Roman" w:hAnsi="Times New Roman" w:eastAsia="仿宋_GB2312" w:cs="仿宋_GB2312"/>
          <w:color w:val="auto"/>
          <w:kern w:val="2"/>
          <w:sz w:val="32"/>
          <w:szCs w:val="22"/>
          <w:lang w:val="en-US" w:eastAsia="zh-CN" w:bidi="ar"/>
        </w:rPr>
        <w:t>活、生态修复等工作，优化土地利用结构，推动乡村空间布局更加合理、资源高效利用。</w:t>
      </w:r>
      <w:r>
        <w:rPr>
          <w:rFonts w:hint="eastAsia" w:eastAsia="仿宋_GB2312" w:cs="仿宋_GB2312"/>
          <w:color w:val="auto"/>
          <w:kern w:val="2"/>
          <w:sz w:val="32"/>
          <w:szCs w:val="22"/>
          <w:lang w:val="en-US" w:eastAsia="zh-CN" w:bidi="ar"/>
        </w:rPr>
        <w:t>深入落实关于加强点状配套设施用地管理促进乡村振兴的有关指导意见</w:t>
      </w:r>
      <w:r>
        <w:rPr>
          <w:rFonts w:hint="eastAsia" w:ascii="Times New Roman" w:hAnsi="Times New Roman" w:eastAsia="仿宋_GB2312" w:cs="仿宋_GB2312"/>
          <w:color w:val="auto"/>
          <w:kern w:val="2"/>
          <w:sz w:val="32"/>
          <w:szCs w:val="22"/>
          <w:lang w:val="en-US" w:eastAsia="zh-CN" w:bidi="ar"/>
        </w:rPr>
        <w:t>，针对乡村旅游、农产品加工等</w:t>
      </w:r>
      <w:r>
        <w:rPr>
          <w:rFonts w:hint="eastAsia" w:eastAsia="仿宋_GB2312" w:cs="仿宋_GB2312"/>
          <w:color w:val="auto"/>
          <w:kern w:val="2"/>
          <w:sz w:val="32"/>
          <w:szCs w:val="22"/>
          <w:lang w:val="en-US" w:eastAsia="zh-CN" w:bidi="ar"/>
        </w:rPr>
        <w:t>配套</w:t>
      </w:r>
      <w:r>
        <w:rPr>
          <w:rFonts w:hint="eastAsia" w:ascii="Times New Roman" w:hAnsi="Times New Roman" w:eastAsia="仿宋_GB2312" w:cs="仿宋_GB2312"/>
          <w:color w:val="auto"/>
          <w:kern w:val="2"/>
          <w:sz w:val="32"/>
          <w:szCs w:val="22"/>
          <w:lang w:val="en-US" w:eastAsia="zh-CN" w:bidi="ar"/>
        </w:rPr>
        <w:t>项目，按实际需求精准供地，破解山区用地紧张难题。</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default" w:ascii="Times New Roman" w:hAnsi="Times New Roman" w:cs="Times New Roman"/>
          <w:color w:val="auto"/>
          <w:highlight w:val="yellow"/>
          <w:lang w:val="en-US" w:eastAsia="zh-CN"/>
        </w:rPr>
      </w:pPr>
      <w:bookmarkStart w:id="69" w:name="_Toc21313"/>
      <w:bookmarkStart w:id="70" w:name="_Toc13363"/>
      <w:bookmarkStart w:id="71" w:name="_Toc7790"/>
      <w:bookmarkStart w:id="72" w:name="_Toc26604"/>
      <w:bookmarkStart w:id="73" w:name="_Toc5187"/>
      <w:r>
        <w:rPr>
          <w:rFonts w:hint="eastAsia" w:cs="Times New Roman"/>
          <w:color w:val="auto"/>
          <w:lang w:val="en-US" w:eastAsia="zh-CN"/>
        </w:rPr>
        <w:t>2</w:t>
      </w:r>
      <w:r>
        <w:rPr>
          <w:rFonts w:hint="default" w:ascii="Times New Roman" w:hAnsi="Times New Roman" w:cs="Times New Roman"/>
          <w:color w:val="auto"/>
          <w:lang w:val="en-US" w:eastAsia="zh-CN"/>
        </w:rPr>
        <w:t>.</w:t>
      </w:r>
      <w:bookmarkEnd w:id="69"/>
      <w:r>
        <w:rPr>
          <w:rFonts w:hint="eastAsia" w:cs="Times New Roman"/>
          <w:color w:val="auto"/>
          <w:lang w:val="en-US" w:eastAsia="zh-CN"/>
        </w:rPr>
        <w:t>因地制宜推动镇村特色化发展</w:t>
      </w:r>
      <w:bookmarkEnd w:id="70"/>
      <w:bookmarkEnd w:id="71"/>
      <w:bookmarkEnd w:id="72"/>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Segoe UI" w:eastAsia="仿宋_GB2312" w:cs="Segoe UI"/>
          <w:color w:val="auto"/>
          <w:shd w:val="clear" w:fill="FFFFFF"/>
          <w:lang w:val="en-US"/>
        </w:rPr>
      </w:pPr>
      <w:r>
        <w:rPr>
          <w:rFonts w:hint="eastAsia" w:ascii="Times New Roman" w:hAnsi="Times New Roman" w:eastAsia="仿宋_GB2312" w:cs="仿宋_GB2312"/>
          <w:color w:val="auto"/>
          <w:kern w:val="2"/>
          <w:sz w:val="32"/>
          <w:szCs w:val="22"/>
          <w:lang w:val="en-US" w:eastAsia="zh-CN" w:bidi="ar"/>
        </w:rPr>
        <w:t>科学谋划探</w:t>
      </w:r>
      <w:r>
        <w:rPr>
          <w:rFonts w:hint="eastAsia" w:ascii="Times New Roman" w:hAnsi="Times New Roman" w:eastAsia="仿宋_GB2312" w:cs="仿宋_GB2312"/>
          <w:color w:val="auto"/>
          <w:kern w:val="2"/>
          <w:sz w:val="32"/>
          <w:szCs w:val="22"/>
          <w:highlight w:val="none"/>
          <w:lang w:val="en-US" w:eastAsia="zh-CN" w:bidi="ar"/>
        </w:rPr>
        <w:t>索小村合并新路径</w:t>
      </w:r>
      <w:r>
        <w:rPr>
          <w:rFonts w:hint="eastAsia" w:eastAsia="仿宋_GB2312" w:cs="仿宋_GB2312"/>
          <w:color w:val="auto"/>
          <w:kern w:val="2"/>
          <w:sz w:val="32"/>
          <w:szCs w:val="22"/>
          <w:highlight w:val="none"/>
          <w:lang w:val="en-US" w:eastAsia="zh-CN" w:bidi="ar"/>
        </w:rPr>
        <w:t>。在</w:t>
      </w:r>
      <w:r>
        <w:rPr>
          <w:rFonts w:hint="eastAsia" w:ascii="Times New Roman" w:hAnsi="Times New Roman" w:eastAsia="仿宋_GB2312" w:cs="仿宋_GB2312"/>
          <w:color w:val="auto"/>
          <w:kern w:val="2"/>
          <w:sz w:val="32"/>
          <w:szCs w:val="22"/>
          <w:highlight w:val="none"/>
          <w:lang w:val="en-US" w:eastAsia="zh-CN" w:bidi="ar"/>
        </w:rPr>
        <w:t>优</w:t>
      </w:r>
      <w:r>
        <w:rPr>
          <w:rFonts w:hint="eastAsia" w:ascii="Times New Roman" w:hAnsi="Times New Roman" w:eastAsia="仿宋_GB2312" w:cs="仿宋_GB2312"/>
          <w:color w:val="auto"/>
          <w:kern w:val="2"/>
          <w:sz w:val="32"/>
          <w:szCs w:val="22"/>
          <w:lang w:val="en-US" w:eastAsia="zh-CN" w:bidi="ar"/>
        </w:rPr>
        <w:t>先支持地理位置相邻、产业互补</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微型村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资源整合、组团发展</w:t>
      </w:r>
      <w:r>
        <w:rPr>
          <w:rFonts w:hint="eastAsia" w:eastAsia="仿宋_GB2312" w:cs="仿宋_GB2312"/>
          <w:color w:val="auto"/>
          <w:kern w:val="2"/>
          <w:sz w:val="32"/>
          <w:szCs w:val="22"/>
          <w:lang w:val="en-US" w:eastAsia="zh-CN" w:bidi="ar"/>
        </w:rPr>
        <w:t>的基础上</w:t>
      </w:r>
      <w:r>
        <w:rPr>
          <w:rFonts w:hint="eastAsia" w:ascii="Times New Roman" w:hAnsi="Times New Roman" w:eastAsia="仿宋_GB2312" w:cs="仿宋_GB2312"/>
          <w:color w:val="auto"/>
          <w:kern w:val="2"/>
          <w:sz w:val="32"/>
          <w:szCs w:val="22"/>
          <w:lang w:val="en-US" w:eastAsia="zh-CN" w:bidi="ar"/>
        </w:rPr>
        <w:t>，充分尊重村民意愿探索行政建制合并</w:t>
      </w:r>
      <w:r>
        <w:rPr>
          <w:rFonts w:hint="eastAsia" w:eastAsia="仿宋_GB2312" w:cs="仿宋_GB2312"/>
          <w:color w:val="auto"/>
          <w:kern w:val="2"/>
          <w:sz w:val="32"/>
          <w:szCs w:val="22"/>
          <w:lang w:val="en-US" w:eastAsia="zh-CN" w:bidi="ar"/>
        </w:rPr>
        <w:t>的实施路径</w:t>
      </w:r>
      <w:r>
        <w:rPr>
          <w:rFonts w:hint="eastAsia" w:ascii="Times New Roman" w:hAnsi="Times New Roman" w:eastAsia="仿宋_GB2312" w:cs="仿宋_GB2312"/>
          <w:color w:val="auto"/>
          <w:kern w:val="2"/>
          <w:sz w:val="32"/>
          <w:szCs w:val="22"/>
          <w:lang w:val="en-US" w:eastAsia="zh-CN" w:bidi="ar"/>
        </w:rPr>
        <w:t>，分类施策治理</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空心村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w:t>
      </w:r>
      <w:bookmarkStart w:id="74" w:name="_Toc24085"/>
      <w:r>
        <w:rPr>
          <w:rFonts w:hint="eastAsia" w:eastAsia="仿宋_GB2312" w:cs="仿宋_GB2312"/>
          <w:color w:val="auto"/>
          <w:kern w:val="2"/>
          <w:sz w:val="32"/>
          <w:szCs w:val="22"/>
          <w:lang w:val="en-US" w:eastAsia="zh-CN" w:bidi="ar"/>
        </w:rPr>
        <w:t>试点</w:t>
      </w:r>
      <w:r>
        <w:rPr>
          <w:rFonts w:hint="eastAsia" w:ascii="Times New Roman" w:hAnsi="Times New Roman" w:eastAsia="仿宋_GB2312" w:cs="仿宋_GB2312"/>
          <w:color w:val="auto"/>
          <w:kern w:val="2"/>
          <w:sz w:val="32"/>
          <w:szCs w:val="22"/>
          <w:lang w:val="en-US" w:eastAsia="zh-CN" w:bidi="ar"/>
        </w:rPr>
        <w:t>打造高品质新市镇</w:t>
      </w:r>
      <w:bookmarkEnd w:id="74"/>
      <w:r>
        <w:rPr>
          <w:rFonts w:hint="eastAsia" w:eastAsia="仿宋_GB2312" w:cs="仿宋_GB2312"/>
          <w:color w:val="auto"/>
          <w:kern w:val="2"/>
          <w:sz w:val="32"/>
          <w:szCs w:val="22"/>
          <w:lang w:val="en-US" w:eastAsia="zh-CN" w:bidi="ar"/>
        </w:rPr>
        <w:t>。推动</w:t>
      </w:r>
      <w:r>
        <w:rPr>
          <w:rFonts w:hint="eastAsia" w:ascii="仿宋_GB2312" w:hAnsi="Segoe UI" w:eastAsia="仿宋_GB2312" w:cs="Segoe UI"/>
          <w:color w:val="auto"/>
          <w:kern w:val="2"/>
          <w:sz w:val="32"/>
          <w:szCs w:val="22"/>
          <w:shd w:val="clear" w:fill="FFFFFF"/>
          <w:lang w:val="en-US" w:eastAsia="zh-CN" w:bidi="ar"/>
        </w:rPr>
        <w:t>军庄镇、潭柘寺镇、斋堂镇精品市镇建设，依托特色资源禀赋与产业基础，明确差异化发展定位，</w:t>
      </w:r>
      <w:r>
        <w:rPr>
          <w:rFonts w:hint="eastAsia" w:ascii="Times New Roman" w:hAnsi="Times New Roman" w:eastAsia="仿宋_GB2312" w:cs="仿宋_GB2312"/>
          <w:color w:val="auto"/>
          <w:kern w:val="2"/>
          <w:sz w:val="32"/>
          <w:szCs w:val="24"/>
          <w:lang w:val="en-US" w:eastAsia="zh-CN" w:bidi="ar"/>
        </w:rPr>
        <w:t>承接中心城区专项功能、与新城功能互补和协调联动、辐射带动和服务周边乡村地区发展</w:t>
      </w:r>
      <w:r>
        <w:rPr>
          <w:rFonts w:hint="eastAsia" w:eastAsia="仿宋_GB2312" w:cs="仿宋_GB2312"/>
          <w:color w:val="auto"/>
          <w:kern w:val="2"/>
          <w:sz w:val="32"/>
          <w:szCs w:val="24"/>
          <w:lang w:val="en-US" w:eastAsia="zh-CN" w:bidi="ar"/>
        </w:rPr>
        <w:t>；</w:t>
      </w:r>
      <w:r>
        <w:rPr>
          <w:rFonts w:hint="eastAsia" w:ascii="仿宋_GB2312" w:hAnsi="Segoe UI" w:eastAsia="仿宋_GB2312" w:cs="Segoe UI"/>
          <w:color w:val="auto"/>
          <w:kern w:val="2"/>
          <w:sz w:val="32"/>
          <w:szCs w:val="22"/>
          <w:shd w:val="clear" w:fill="FFFFFF"/>
          <w:lang w:val="en-US" w:eastAsia="zh-CN" w:bidi="ar"/>
        </w:rPr>
        <w:t>强化基础设施互联、公共服务覆盖与产业功能互补，推动新市镇成为带动沟域发展的区域节点，实现从“单一居住功能”向“产城人文景”多元融合的高品质空间转型，提升乡村综合承载力和服务辐射能力。</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75" w:name="_Toc4957"/>
      <w:bookmarkStart w:id="76" w:name="_Toc29282"/>
      <w:bookmarkStart w:id="77" w:name="_Toc28688"/>
      <w:r>
        <w:rPr>
          <w:rFonts w:hint="eastAsia" w:cs="Times New Roman"/>
          <w:color w:val="auto"/>
          <w:lang w:val="en-US" w:eastAsia="zh-CN"/>
        </w:rPr>
        <w:t>3</w:t>
      </w:r>
      <w:r>
        <w:rPr>
          <w:rFonts w:hint="eastAsia" w:ascii="Times New Roman" w:hAnsi="Times New Roman" w:cs="Times New Roman"/>
          <w:color w:val="auto"/>
          <w:lang w:val="en-US" w:eastAsia="zh-CN"/>
        </w:rPr>
        <w:t>.错位协同构建乡村发展新格局</w:t>
      </w:r>
      <w:bookmarkEnd w:id="73"/>
      <w:bookmarkEnd w:id="75"/>
      <w:bookmarkEnd w:id="76"/>
      <w:bookmarkEnd w:id="77"/>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Times New Roman" w:hAnsi="Times New Roman" w:eastAsia="仿宋_GB2312" w:cs="仿宋_GB2312"/>
          <w:color w:val="auto"/>
          <w:kern w:val="2"/>
          <w:sz w:val="32"/>
          <w:szCs w:val="22"/>
          <w:lang w:val="en-US" w:eastAsia="zh-CN" w:bidi="ar"/>
        </w:rPr>
      </w:pPr>
      <w:r>
        <w:rPr>
          <w:rFonts w:hint="eastAsia" w:ascii="Times New Roman" w:hAnsi="Times New Roman" w:eastAsia="仿宋_GB2312" w:cs="仿宋_GB2312"/>
          <w:color w:val="auto"/>
          <w:kern w:val="2"/>
          <w:sz w:val="32"/>
          <w:szCs w:val="22"/>
          <w:lang w:val="en-US" w:eastAsia="zh-CN" w:bidi="ar"/>
        </w:rPr>
        <w:t>围绕深化塑造</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京西福地</w:t>
      </w:r>
      <w:r>
        <w:rPr>
          <w:rFonts w:hint="eastAsia" w:eastAsia="仿宋_GB2312" w:cs="仿宋_GB2312"/>
          <w:color w:val="auto"/>
          <w:kern w:val="2"/>
          <w:sz w:val="32"/>
          <w:szCs w:val="22"/>
          <w:lang w:val="en-US" w:eastAsia="zh-CN" w:bidi="ar"/>
        </w:rPr>
        <w:t>门头沟</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形象，打造首都人民的幸福家园，鼓励各镇基于市场规律与资源禀赋，着眼首都大市场特点，紧跟市民对近郊游需求向高品质、体验式转变的趋势，立足乡村产业集聚度、文化独特性、生态承载力，差异化谋定产业定位，避免同质化竞争，构建内部循环顺畅、对外吸引力强大的区域产业共同体，共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一城山水，半部京华</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w:t>
      </w:r>
    </w:p>
    <w:tbl>
      <w:tblPr>
        <w:tblStyle w:val="35"/>
        <w:tblW w:w="86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38" w:hRule="atLeast"/>
        </w:trPr>
        <w:tc>
          <w:tcPr>
            <w:tcW w:w="8682"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_GB2312" w:hAnsi="Segoe UI" w:eastAsia="仿宋_GB2312" w:cs="Segoe UI"/>
                <w:bCs/>
                <w:color w:val="auto"/>
                <w:kern w:val="0"/>
                <w:sz w:val="22"/>
                <w:szCs w:val="22"/>
                <w:lang w:val="en-US"/>
              </w:rPr>
            </w:pPr>
            <w:r>
              <w:rPr>
                <w:rFonts w:hint="eastAsia" w:ascii="仿宋_GB2312" w:hAnsi="Segoe UI" w:eastAsia="仿宋_GB2312" w:cs="Segoe UI"/>
                <w:bCs/>
                <w:color w:val="auto"/>
                <w:kern w:val="0"/>
                <w:sz w:val="22"/>
                <w:szCs w:val="22"/>
              </w:rPr>
              <w:t>专栏</w:t>
            </w:r>
            <w:r>
              <w:rPr>
                <w:rFonts w:hint="eastAsia" w:ascii="仿宋_GB2312" w:hAnsi="Segoe UI" w:eastAsia="仿宋_GB2312" w:cs="Segoe UI"/>
                <w:bCs/>
                <w:color w:val="auto"/>
                <w:kern w:val="0"/>
                <w:sz w:val="22"/>
                <w:szCs w:val="22"/>
                <w:lang w:val="en-US"/>
              </w:rPr>
              <w:t xml:space="preserve">1   </w:t>
            </w:r>
            <w:r>
              <w:rPr>
                <w:rFonts w:hint="eastAsia" w:ascii="仿宋_GB2312" w:hAnsi="Segoe UI" w:eastAsia="仿宋_GB2312" w:cs="Segoe UI"/>
                <w:bCs/>
                <w:color w:val="auto"/>
                <w:kern w:val="0"/>
                <w:sz w:val="22"/>
                <w:szCs w:val="22"/>
              </w:rPr>
              <w:t>各镇产业定位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38" w:hRule="atLeast"/>
        </w:trPr>
        <w:tc>
          <w:tcPr>
            <w:tcW w:w="868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rPr>
            </w:pPr>
            <w:r>
              <w:rPr>
                <w:rFonts w:hint="eastAsia" w:ascii="仿宋_GB2312" w:hAnsi="Segoe UI" w:eastAsia="仿宋_GB2312" w:cs="Segoe UI"/>
                <w:b/>
                <w:bCs/>
                <w:color w:val="auto"/>
                <w:kern w:val="0"/>
                <w:sz w:val="22"/>
                <w:szCs w:val="22"/>
                <w:lang w:val="en-US" w:eastAsia="zh-CN" w:bidi="ar"/>
              </w:rPr>
              <w:t>1.清水镇，高山生态花谷康养小镇：</w:t>
            </w:r>
            <w:r>
              <w:rPr>
                <w:rFonts w:hint="eastAsia" w:ascii="仿宋_GB2312" w:hAnsi="Segoe UI" w:eastAsia="仿宋_GB2312" w:cs="Segoe UI"/>
                <w:bCs/>
                <w:color w:val="auto"/>
                <w:kern w:val="0"/>
                <w:sz w:val="22"/>
                <w:szCs w:val="22"/>
                <w:lang w:val="en-US" w:eastAsia="zh-CN" w:bidi="ar"/>
              </w:rPr>
              <w:t>对接中心城区品质康养市场需求，以高山生态为基底，以清水花谷为底蕴，以“守绿换金、品质康养”为核心理念，依托灵山、百花山生态资源禀赋，健全完善全龄友好设施，探索发展中医药康养、静态疗愈、避暑经济、旅居养老等特色产业，构建京津冀地区独具特色的“山水人文康养目的地”。</w:t>
            </w:r>
          </w:p>
          <w:p>
            <w:pPr>
              <w:keepNext w:val="0"/>
              <w:keepLines w:val="0"/>
              <w:widowControl w:val="0"/>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rPr>
            </w:pPr>
            <w:r>
              <w:rPr>
                <w:rFonts w:hint="eastAsia" w:ascii="仿宋_GB2312" w:hAnsi="Segoe UI" w:eastAsia="仿宋_GB2312" w:cs="Segoe UI"/>
                <w:b/>
                <w:bCs/>
                <w:color w:val="auto"/>
                <w:kern w:val="0"/>
                <w:sz w:val="22"/>
                <w:szCs w:val="22"/>
                <w:lang w:val="en-US" w:eastAsia="zh-CN" w:bidi="ar"/>
              </w:rPr>
              <w:t>2.斋堂镇，北方古村文化体验小镇：</w:t>
            </w:r>
            <w:r>
              <w:rPr>
                <w:rFonts w:hint="eastAsia" w:ascii="仿宋_GB2312" w:hAnsi="Segoe UI" w:eastAsia="仿宋_GB2312" w:cs="Segoe UI"/>
                <w:bCs/>
                <w:color w:val="auto"/>
                <w:kern w:val="0"/>
                <w:sz w:val="22"/>
                <w:szCs w:val="22"/>
                <w:lang w:val="en-US" w:eastAsia="zh-CN" w:bidi="ar"/>
              </w:rPr>
              <w:t>对接京西乡土文化深度体验需求，结合深山区综合服务中心功能定位，以爨柏景区为核心，依托传统村落、历史文化名村群落资源，串联长城永定河文化、北方山地民居文化、马栏冀热察挺进军司令部旧址为代表的红色文化、东胡林人遗址为代表的农耕文化等，构建“保护+活化+运营”的产业体系，打造“北方古村落集群活态博物馆”。</w:t>
            </w:r>
          </w:p>
          <w:p>
            <w:pPr>
              <w:keepNext w:val="0"/>
              <w:keepLines w:val="0"/>
              <w:widowControl/>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rPr>
            </w:pPr>
            <w:r>
              <w:rPr>
                <w:rFonts w:hint="eastAsia" w:ascii="仿宋_GB2312" w:hAnsi="Segoe UI" w:eastAsia="仿宋_GB2312" w:cs="Segoe UI"/>
                <w:b/>
                <w:bCs/>
                <w:color w:val="auto"/>
                <w:kern w:val="0"/>
                <w:sz w:val="22"/>
                <w:szCs w:val="22"/>
                <w:lang w:val="en-US" w:eastAsia="zh-CN" w:bidi="ar"/>
              </w:rPr>
              <w:t>3.雁翅镇,原乡山水农耕休闲小镇:</w:t>
            </w:r>
            <w:r>
              <w:rPr>
                <w:rFonts w:hint="eastAsia" w:ascii="仿宋_GB2312" w:hAnsi="Segoe UI" w:eastAsia="仿宋_GB2312" w:cs="Segoe UI"/>
                <w:bCs/>
                <w:color w:val="auto"/>
                <w:kern w:val="0"/>
                <w:sz w:val="22"/>
                <w:szCs w:val="22"/>
                <w:lang w:val="en-US" w:eastAsia="zh-CN" w:bidi="ar"/>
              </w:rPr>
              <w:t>对接特色农产品供给、农文旅体商融合业态供给需求，充分发挥永久基本农田禀赋与生态资源优势，围绕“科技、绿色、品牌、质量”，深耕特色农产品培育，做强“雁翅优选”区域公共品牌，统筹原乡山水、红色文化、历史民俗等资源，构建“农文旅休闲为引力核、艺术交流为创新点、研学游学为延伸链、文化活动为支撑体”的业态体系。</w:t>
            </w:r>
          </w:p>
          <w:p>
            <w:pPr>
              <w:keepNext w:val="0"/>
              <w:keepLines w:val="0"/>
              <w:widowControl/>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rPr>
            </w:pPr>
            <w:r>
              <w:rPr>
                <w:rFonts w:hint="eastAsia" w:ascii="仿宋_GB2312" w:hAnsi="Segoe UI" w:eastAsia="仿宋_GB2312" w:cs="Segoe UI"/>
                <w:b/>
                <w:bCs/>
                <w:color w:val="auto"/>
                <w:kern w:val="0"/>
                <w:sz w:val="22"/>
                <w:szCs w:val="22"/>
                <w:lang w:val="en-US" w:eastAsia="zh-CN" w:bidi="ar"/>
              </w:rPr>
              <w:t>4.王平镇,京西古道文化体验小镇:</w:t>
            </w:r>
            <w:r>
              <w:rPr>
                <w:rFonts w:hint="eastAsia" w:ascii="仿宋_GB2312" w:hAnsi="Segoe UI" w:eastAsia="仿宋_GB2312" w:cs="Segoe UI"/>
                <w:bCs/>
                <w:color w:val="auto"/>
                <w:kern w:val="0"/>
                <w:sz w:val="22"/>
                <w:szCs w:val="22"/>
                <w:lang w:val="en-US" w:eastAsia="zh-CN" w:bidi="ar"/>
              </w:rPr>
              <w:t>对接城市消费者“慢生活、远尘嚣”等悦己体验需求，创业者“低成本、少干扰”等创业环境需求，以古道文化为引领，构筑综合乡村休闲旅游体验、文艺赋美乡村示范展示、创新创业数字游民聚集、科普研学等功能的“多维共创共享空间”。</w:t>
            </w:r>
          </w:p>
          <w:p>
            <w:pPr>
              <w:keepNext w:val="0"/>
              <w:keepLines w:val="0"/>
              <w:widowControl/>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rPr>
            </w:pPr>
            <w:r>
              <w:rPr>
                <w:rFonts w:hint="eastAsia" w:ascii="仿宋_GB2312" w:hAnsi="Segoe UI" w:eastAsia="仿宋_GB2312" w:cs="Segoe UI"/>
                <w:b/>
                <w:bCs/>
                <w:color w:val="auto"/>
                <w:kern w:val="0"/>
                <w:sz w:val="22"/>
                <w:szCs w:val="22"/>
                <w:lang w:val="en-US" w:eastAsia="zh-CN" w:bidi="ar"/>
              </w:rPr>
              <w:t>5.妙峰山镇,山地户外旅游示范小镇:</w:t>
            </w:r>
            <w:r>
              <w:rPr>
                <w:rFonts w:hint="eastAsia" w:ascii="仿宋_GB2312" w:hAnsi="Segoe UI" w:eastAsia="仿宋_GB2312" w:cs="Segoe UI"/>
                <w:bCs/>
                <w:color w:val="auto"/>
                <w:kern w:val="0"/>
                <w:sz w:val="22"/>
                <w:szCs w:val="22"/>
                <w:lang w:val="en-US" w:eastAsia="zh-CN" w:bidi="ar"/>
              </w:rPr>
              <w:t>对接户外休闲游客群市场，以做强山地户外运动产业为核心，系统开发登山骑行线路、培育品牌赛事，串联“金顶妙峰山”文化金名片、“妙峰·山农”农业品牌，精心打造户外运动、民俗体验、山水休闲等主题游线，推动建设“全域旅游示范”。</w:t>
            </w:r>
          </w:p>
          <w:p>
            <w:pPr>
              <w:keepNext w:val="0"/>
              <w:keepLines w:val="0"/>
              <w:widowControl/>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rPr>
            </w:pPr>
            <w:r>
              <w:rPr>
                <w:rFonts w:hint="eastAsia" w:ascii="仿宋_GB2312" w:hAnsi="Segoe UI" w:eastAsia="仿宋_GB2312" w:cs="Segoe UI"/>
                <w:b/>
                <w:bCs/>
                <w:color w:val="auto"/>
                <w:kern w:val="0"/>
                <w:sz w:val="22"/>
                <w:szCs w:val="22"/>
                <w:lang w:val="en-US" w:eastAsia="zh-CN" w:bidi="ar"/>
              </w:rPr>
              <w:t>6.军庄镇,永定河畔休闲活力小镇:</w:t>
            </w:r>
            <w:r>
              <w:rPr>
                <w:rFonts w:hint="eastAsia" w:ascii="仿宋_GB2312" w:hAnsi="Segoe UI" w:eastAsia="仿宋_GB2312" w:cs="Segoe UI"/>
                <w:bCs/>
                <w:color w:val="auto"/>
                <w:kern w:val="0"/>
                <w:sz w:val="22"/>
                <w:szCs w:val="22"/>
                <w:lang w:val="en-US" w:eastAsia="zh-CN" w:bidi="ar"/>
              </w:rPr>
              <w:t>对接周边城区文化体育、休闲康养等周末微度假需求，依托良好的区位条件与生态本底，以打响“悦动军庄”体育名片为牵引，发展户外体育休闲产业，打造“北京潮流运动打卡地”，统筹永定河滨水文化、矿山文化、京白梨特色果业等资源，带动建设“京津冀乡村微度假旅游目的地”和“中国农业文化遗产保护和利用的典范”。</w:t>
            </w:r>
          </w:p>
          <w:p>
            <w:pPr>
              <w:keepNext w:val="0"/>
              <w:keepLines w:val="0"/>
              <w:widowControl/>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eastAsia="zh-CN" w:bidi="ar"/>
              </w:rPr>
            </w:pPr>
            <w:r>
              <w:rPr>
                <w:rFonts w:hint="eastAsia" w:ascii="仿宋_GB2312" w:hAnsi="Segoe UI" w:eastAsia="仿宋_GB2312" w:cs="Segoe UI"/>
                <w:b/>
                <w:bCs/>
                <w:color w:val="auto"/>
                <w:kern w:val="0"/>
                <w:sz w:val="22"/>
                <w:szCs w:val="22"/>
                <w:lang w:val="en-US" w:eastAsia="zh-CN" w:bidi="ar"/>
              </w:rPr>
              <w:t>7.龙泉镇,永定河畔琉璃新生小镇:</w:t>
            </w:r>
            <w:r>
              <w:rPr>
                <w:rFonts w:hint="eastAsia" w:ascii="仿宋_GB2312" w:hAnsi="Segoe UI" w:eastAsia="仿宋_GB2312" w:cs="Segoe UI"/>
                <w:bCs/>
                <w:color w:val="auto"/>
                <w:kern w:val="0"/>
                <w:sz w:val="22"/>
                <w:szCs w:val="22"/>
                <w:lang w:val="en-US" w:eastAsia="zh-CN" w:bidi="ar"/>
              </w:rPr>
              <w:t>精准对接特色文化分众市场，结合“城乡交融、永定河畔、入山门户”的区位特色，以推动琉璃文化创新传承为基础，带动瓷器、古商道等特色文化的深度挖掘与活化利用，打造“城区-郊区”连接处，融合文化展示、休闲观光、民俗体验等于一体的永定河岸特色文化旅游休闲带。</w:t>
            </w:r>
          </w:p>
          <w:p>
            <w:pPr>
              <w:keepNext w:val="0"/>
              <w:keepLines w:val="0"/>
              <w:widowControl/>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eastAsia="zh-CN" w:bidi="ar"/>
              </w:rPr>
            </w:pPr>
            <w:r>
              <w:rPr>
                <w:rFonts w:hint="eastAsia" w:ascii="仿宋_GB2312" w:hAnsi="Segoe UI" w:eastAsia="仿宋_GB2312" w:cs="Segoe UI"/>
                <w:b/>
                <w:bCs/>
                <w:color w:val="auto"/>
                <w:kern w:val="0"/>
                <w:sz w:val="22"/>
                <w:szCs w:val="22"/>
                <w:lang w:val="en-US" w:eastAsia="zh-CN" w:bidi="ar"/>
              </w:rPr>
              <w:t>8.永定镇,京西骑行活力小镇:</w:t>
            </w:r>
            <w:r>
              <w:rPr>
                <w:rFonts w:hint="eastAsia" w:ascii="仿宋_GB2312" w:hAnsi="Segoe UI" w:eastAsia="仿宋_GB2312" w:cs="Segoe UI"/>
                <w:bCs/>
                <w:color w:val="auto"/>
                <w:kern w:val="0"/>
                <w:sz w:val="22"/>
                <w:szCs w:val="22"/>
                <w:lang w:val="en-US" w:eastAsia="zh-CN" w:bidi="ar"/>
              </w:rPr>
              <w:t>立足京西首驿形象展示定位，锚定“精品城市窗口、基层治理模范、转型发展平台”建设目标，以“京西骑行第一站”骑行IP为纽带，开发北岭地区、艾洼、小园山地等潜力资源，培育京郊山林微度假目的地；串联镇域休闲农业园区、郊野公园等资源，沿108国道辅线打造连通现代科技与千年古寺的诗画风景廊道、农文旅融合体验带、骑行徒步打卡体验线；构建具有国际影响力的骑行赛事品牌、全链条服务业态、精品户外骑游路线、市民休闲徒步佳地、都市精英运动社交圈、年轻时尚消费新场景、农文商旅融合强引擎。</w:t>
            </w:r>
          </w:p>
          <w:p>
            <w:pPr>
              <w:keepNext w:val="0"/>
              <w:keepLines w:val="0"/>
              <w:widowControl/>
              <w:suppressLineNumbers w:val="0"/>
              <w:spacing w:before="0" w:beforeAutospacing="0" w:after="0" w:afterAutospacing="0" w:line="240" w:lineRule="auto"/>
              <w:ind w:left="0" w:right="0" w:firstLine="442" w:firstLineChars="200"/>
              <w:jc w:val="left"/>
              <w:rPr>
                <w:rFonts w:hint="eastAsia" w:ascii="仿宋_GB2312" w:hAnsi="Segoe UI" w:eastAsia="仿宋_GB2312" w:cs="Segoe UI"/>
                <w:bCs/>
                <w:color w:val="auto"/>
                <w:kern w:val="0"/>
                <w:sz w:val="22"/>
                <w:szCs w:val="22"/>
                <w:lang w:val="en-US"/>
              </w:rPr>
            </w:pPr>
            <w:r>
              <w:rPr>
                <w:rFonts w:hint="eastAsia" w:ascii="仿宋_GB2312" w:hAnsi="Segoe UI" w:eastAsia="仿宋_GB2312" w:cs="Segoe UI"/>
                <w:b/>
                <w:bCs/>
                <w:color w:val="auto"/>
                <w:kern w:val="0"/>
                <w:sz w:val="22"/>
                <w:szCs w:val="22"/>
                <w:lang w:val="en-US"/>
              </w:rPr>
              <w:t>9.</w:t>
            </w:r>
            <w:r>
              <w:rPr>
                <w:rFonts w:hint="eastAsia" w:ascii="仿宋_GB2312" w:hAnsi="Segoe UI" w:eastAsia="仿宋_GB2312" w:cs="Segoe UI"/>
                <w:b/>
                <w:bCs/>
                <w:color w:val="auto"/>
                <w:kern w:val="0"/>
                <w:sz w:val="22"/>
                <w:szCs w:val="22"/>
              </w:rPr>
              <w:t>潭柘寺镇</w:t>
            </w:r>
            <w:r>
              <w:rPr>
                <w:rFonts w:hint="eastAsia" w:ascii="仿宋_GB2312" w:hAnsi="Segoe UI" w:eastAsia="仿宋_GB2312" w:cs="Segoe UI"/>
                <w:b/>
                <w:bCs/>
                <w:color w:val="auto"/>
                <w:kern w:val="0"/>
                <w:sz w:val="22"/>
                <w:szCs w:val="22"/>
                <w:lang w:val="en-US"/>
              </w:rPr>
              <w:t>,京西潮趣生活新范式精品市镇:</w:t>
            </w:r>
            <w:r>
              <w:rPr>
                <w:rFonts w:hint="eastAsia" w:ascii="仿宋_GB2312" w:hAnsi="Segoe UI" w:eastAsia="仿宋_GB2312" w:cs="Segoe UI"/>
                <w:bCs/>
                <w:color w:val="auto"/>
                <w:kern w:val="0"/>
                <w:sz w:val="22"/>
                <w:szCs w:val="22"/>
                <w:lang w:val="en-US" w:eastAsia="zh-CN" w:bidi="ar"/>
              </w:rPr>
              <w:t>以发展宠物经济为核心特色，以 “两寺一峰”千年文脉为锚点，以 “一心三区、多业融合、流量共生” 为发展格局，集萌宠业态、古韵康养、潮流消费、山地运动、研学度假于一体，融合传统与现代、自然与潮流的京西新生活方式引领地，打造京西极具辨识度的精品市镇。</w:t>
            </w:r>
          </w:p>
        </w:tc>
      </w:tr>
      <w:bookmarkEnd w:id="68"/>
    </w:tbl>
    <w:p>
      <w:pPr>
        <w:pStyle w:val="5"/>
        <w:widowControl/>
        <w:ind w:left="0" w:leftChars="0" w:right="0" w:rightChars="0" w:firstLine="643" w:firstLineChars="200"/>
        <w:outlineLvl w:val="1"/>
        <w:rPr>
          <w:rFonts w:hint="eastAsia" w:ascii="楷体_GB2312" w:eastAsia="楷体_GB2312" w:cs="楷体_GB2312"/>
          <w:color w:val="auto"/>
          <w:highlight w:val="none"/>
          <w:lang w:val="en-US"/>
        </w:rPr>
      </w:pPr>
      <w:bookmarkStart w:id="78" w:name="_Toc218965112"/>
      <w:bookmarkStart w:id="79" w:name="_Toc27806"/>
      <w:bookmarkStart w:id="80" w:name="_Toc24000"/>
      <w:bookmarkStart w:id="81" w:name="_Toc723"/>
      <w:bookmarkStart w:id="82" w:name="_Toc9740"/>
      <w:r>
        <w:rPr>
          <w:rFonts w:hint="eastAsia" w:ascii="楷体_GB2312" w:eastAsia="楷体_GB2312" w:cs="楷体_GB2312"/>
          <w:color w:val="auto"/>
          <w:highlight w:val="none"/>
          <w:lang w:eastAsia="zh-CN"/>
        </w:rPr>
        <w:t>（二）深化沟域党委引领，构建片区组团振兴新模式</w:t>
      </w:r>
      <w:bookmarkEnd w:id="78"/>
      <w:bookmarkEnd w:id="79"/>
      <w:bookmarkEnd w:id="80"/>
      <w:bookmarkEnd w:id="81"/>
      <w:bookmarkEnd w:id="82"/>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default" w:ascii="Times New Roman" w:hAnsi="Times New Roman" w:cs="Times New Roman"/>
          <w:color w:val="auto"/>
          <w:highlight w:val="yellow"/>
          <w:lang w:val="en-US" w:eastAsia="zh-CN"/>
        </w:rPr>
      </w:pPr>
      <w:bookmarkStart w:id="83" w:name="_Toc2544"/>
      <w:bookmarkStart w:id="84" w:name="_Toc24743"/>
      <w:bookmarkStart w:id="85" w:name="_Toc21259"/>
      <w:bookmarkStart w:id="86" w:name="_Toc16583"/>
      <w:r>
        <w:rPr>
          <w:rFonts w:hint="eastAsia" w:ascii="Times New Roman" w:hAnsi="Times New Roman" w:cs="Times New Roman"/>
          <w:color w:val="auto"/>
          <w:lang w:val="en-US" w:eastAsia="zh-CN"/>
        </w:rPr>
        <w:t>1.深化沟域党建引领</w:t>
      </w:r>
      <w:bookmarkEnd w:id="83"/>
      <w:bookmarkEnd w:id="84"/>
      <w:bookmarkEnd w:id="85"/>
      <w:bookmarkEnd w:id="86"/>
    </w:p>
    <w:p>
      <w:pPr>
        <w:keepNext w:val="0"/>
        <w:keepLines w:val="0"/>
        <w:widowControl w:val="0"/>
        <w:suppressLineNumbers w:val="0"/>
        <w:spacing w:before="0" w:beforeAutospacing="0" w:after="0" w:afterAutospacing="0" w:line="560" w:lineRule="exact"/>
        <w:ind w:left="0" w:right="0" w:firstLine="640" w:firstLineChars="200"/>
        <w:jc w:val="both"/>
        <w:rPr>
          <w:color w:val="auto"/>
          <w:lang w:val="en-US"/>
        </w:rPr>
      </w:pPr>
      <w:r>
        <w:rPr>
          <w:rFonts w:hint="eastAsia" w:ascii="仿宋_GB2312" w:hAnsi="仿宋_GB2312" w:eastAsia="仿宋_GB2312" w:cs="仿宋_GB2312"/>
          <w:color w:val="auto"/>
          <w:kern w:val="2"/>
          <w:sz w:val="32"/>
          <w:szCs w:val="32"/>
          <w:lang w:val="en-US" w:eastAsia="zh-CN" w:bidi="ar"/>
        </w:rPr>
        <w:t>突破行政村边界，以自然沟域为单元建立跨村联合党组织，统筹区域内规划、产业、资源与治理，发挥“统揽全局、协调各方”的核心作用，破解各村力量分散难题。</w:t>
      </w:r>
      <w:r>
        <w:rPr>
          <w:rFonts w:hint="eastAsia" w:ascii="仿宋_GB2312" w:hAnsi="仿宋_GB2312" w:eastAsia="仿宋_GB2312" w:cs="仿宋_GB2312"/>
          <w:color w:val="auto"/>
          <w:kern w:val="2"/>
          <w:sz w:val="32"/>
          <w:szCs w:val="32"/>
          <w:highlight w:val="none"/>
          <w:lang w:val="en-US" w:eastAsia="zh-CN" w:bidi="ar"/>
        </w:rPr>
        <w:t>建立沟域会商制度，</w:t>
      </w:r>
      <w:r>
        <w:rPr>
          <w:rFonts w:hint="eastAsia" w:ascii="仿宋_GB2312" w:hAnsi="仿宋_GB2312" w:eastAsia="仿宋_GB2312" w:cs="仿宋_GB2312"/>
          <w:color w:val="auto"/>
          <w:kern w:val="2"/>
          <w:sz w:val="32"/>
          <w:szCs w:val="32"/>
          <w:lang w:val="en-US" w:eastAsia="zh-CN" w:bidi="ar"/>
        </w:rPr>
        <w:t>纳入村集体、企业等多元主体，形成“党组织引领、市场化运作、群众参与”的共治机制。以沟域为单位编制“多村联规”，统筹土地、文旅、生态等资源，规划</w:t>
      </w:r>
      <w:r>
        <w:rPr>
          <w:rFonts w:hint="eastAsia" w:ascii="Times New Roman" w:hAnsi="Times New Roman" w:eastAsia="仿宋_GB2312" w:cs="仿宋_GB2312"/>
          <w:color w:val="auto"/>
          <w:kern w:val="2"/>
          <w:sz w:val="32"/>
          <w:szCs w:val="22"/>
          <w:lang w:val="en-US" w:eastAsia="zh-CN" w:bidi="ar"/>
        </w:rPr>
        <w:t>打造</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一沟一品</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特色产业带，以平台型、功能型党组织驱动产业升级，促进产业组织改革健康发展，探索建立沟域经济组织与农村集体经济组织利益联结机制等。</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87" w:name="_Toc31054"/>
      <w:bookmarkStart w:id="88" w:name="_Toc1546"/>
      <w:bookmarkStart w:id="89" w:name="_Toc2133"/>
      <w:bookmarkStart w:id="90" w:name="_Toc24461"/>
      <w:r>
        <w:rPr>
          <w:rFonts w:hint="eastAsia" w:ascii="Times New Roman" w:hAnsi="Times New Roman" w:cs="Times New Roman"/>
          <w:color w:val="auto"/>
          <w:lang w:val="en-US" w:eastAsia="zh-CN"/>
        </w:rPr>
        <w:t>2.推进村庄片区</w:t>
      </w:r>
      <w:r>
        <w:rPr>
          <w:rFonts w:hint="eastAsia" w:cs="Times New Roman"/>
          <w:color w:val="auto"/>
          <w:lang w:val="en-US" w:eastAsia="zh-CN"/>
        </w:rPr>
        <w:t>化组团</w:t>
      </w:r>
      <w:r>
        <w:rPr>
          <w:rFonts w:hint="eastAsia" w:ascii="Times New Roman" w:hAnsi="Times New Roman" w:cs="Times New Roman"/>
          <w:color w:val="auto"/>
          <w:lang w:val="en-US" w:eastAsia="zh-CN"/>
        </w:rPr>
        <w:t>发展</w:t>
      </w:r>
      <w:bookmarkEnd w:id="87"/>
      <w:bookmarkEnd w:id="88"/>
      <w:bookmarkEnd w:id="89"/>
      <w:bookmarkEnd w:id="90"/>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Times New Roman" w:hAnsi="Times New Roman" w:eastAsia="仿宋_GB2312" w:cs="仿宋_GB2312"/>
          <w:color w:val="auto"/>
          <w:kern w:val="2"/>
          <w:sz w:val="32"/>
          <w:szCs w:val="22"/>
          <w:lang w:val="en-US" w:eastAsia="zh-CN" w:bidi="ar"/>
        </w:rPr>
      </w:pPr>
      <w:r>
        <w:rPr>
          <w:rFonts w:hint="eastAsia" w:ascii="Times New Roman" w:hAnsi="Times New Roman" w:eastAsia="仿宋_GB2312" w:cs="仿宋_GB2312"/>
          <w:color w:val="auto"/>
          <w:kern w:val="2"/>
          <w:sz w:val="32"/>
          <w:szCs w:val="22"/>
          <w:lang w:val="en-US" w:eastAsia="zh-CN" w:bidi="ar"/>
        </w:rPr>
        <w:t>以“百千工程”示范创建为契机，强化资源共享与政策协同，在持续深化巩固“雁翔云谷”（雁翅镇）、“京西古道”（王平镇-妙峰山镇）乡村振兴示范片区和“五新斋堂”革命老区乡村振兴项目成果基础上，再分批打造5个组团发展的乡村振兴（诗画乡村）示范片区，统筹推动片区内村庄产业发展水平、建设水平、风貌水平、治理水平以及片区连通性的全面提升，探索可复制、可推广的乡村振兴综合模式。</w:t>
      </w:r>
    </w:p>
    <w:p>
      <w:pPr>
        <w:pStyle w:val="2"/>
        <w:rPr>
          <w:rFonts w:hint="eastAsia"/>
          <w:color w:val="auto"/>
          <w:lang w:val="en-US" w:eastAsia="zh-CN"/>
        </w:rPr>
      </w:pPr>
    </w:p>
    <w:tbl>
      <w:tblPr>
        <w:tblStyle w:val="35"/>
        <w:tblW w:w="85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85" w:hRule="atLeast"/>
          <w:jc w:val="center"/>
        </w:trPr>
        <w:tc>
          <w:tcPr>
            <w:tcW w:w="8520"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宋体" w:cs="宋体"/>
                <w:b/>
                <w:bCs w:val="0"/>
                <w:color w:val="auto"/>
                <w:sz w:val="28"/>
                <w:szCs w:val="28"/>
                <w:lang w:val="en-US"/>
              </w:rPr>
            </w:pPr>
            <w:r>
              <w:rPr>
                <w:rFonts w:hint="eastAsia" w:ascii="宋体" w:hAnsi="宋体" w:eastAsia="仿宋_GB2312" w:cs="仿宋_GB2312"/>
                <w:b/>
                <w:bCs w:val="0"/>
                <w:color w:val="auto"/>
                <w:sz w:val="28"/>
                <w:szCs w:val="28"/>
              </w:rPr>
              <w:t>专栏</w:t>
            </w:r>
            <w:r>
              <w:rPr>
                <w:rFonts w:hint="eastAsia" w:ascii="宋体" w:hAnsi="宋体" w:eastAsia="仿宋_GB2312" w:cs="宋体"/>
                <w:b/>
                <w:bCs w:val="0"/>
                <w:color w:val="auto"/>
                <w:sz w:val="28"/>
                <w:szCs w:val="28"/>
                <w:lang w:val="en-US"/>
              </w:rPr>
              <w:t xml:space="preserve">2   </w:t>
            </w:r>
            <w:r>
              <w:rPr>
                <w:rFonts w:hint="eastAsia" w:ascii="宋体" w:hAnsi="宋体" w:eastAsia="仿宋_GB2312" w:cs="仿宋_GB2312"/>
                <w:b/>
                <w:bCs w:val="0"/>
                <w:color w:val="auto"/>
                <w:sz w:val="28"/>
                <w:szCs w:val="28"/>
              </w:rPr>
              <w:t>示范片区规划储备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85" w:hRule="atLeast"/>
          <w:jc w:val="center"/>
        </w:trPr>
        <w:tc>
          <w:tcPr>
            <w:tcW w:w="852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eastAsia" w:ascii="宋体" w:hAnsi="宋体" w:eastAsia="仿宋_GB2312" w:cs="宋体"/>
                <w:bCs/>
                <w:color w:val="auto"/>
                <w:sz w:val="28"/>
                <w:szCs w:val="28"/>
                <w:lang w:val="en-US"/>
              </w:rPr>
            </w:pPr>
            <w:r>
              <w:rPr>
                <w:rFonts w:hint="eastAsia" w:ascii="宋体" w:hAnsi="宋体" w:eastAsia="仿宋_GB2312" w:cs="宋体"/>
                <w:b/>
                <w:bCs w:val="0"/>
                <w:color w:val="auto"/>
                <w:kern w:val="2"/>
                <w:sz w:val="28"/>
                <w:szCs w:val="28"/>
                <w:lang w:val="en-US" w:eastAsia="zh-CN" w:bidi="ar"/>
              </w:rPr>
              <w:t>1.2026</w:t>
            </w:r>
            <w:r>
              <w:rPr>
                <w:rFonts w:hint="eastAsia" w:ascii="宋体" w:hAnsi="宋体" w:eastAsia="仿宋_GB2312" w:cs="仿宋_GB2312"/>
                <w:b/>
                <w:bCs w:val="0"/>
                <w:color w:val="auto"/>
                <w:kern w:val="2"/>
                <w:sz w:val="28"/>
                <w:szCs w:val="28"/>
                <w:lang w:val="en-US" w:eastAsia="zh-CN" w:bidi="ar"/>
              </w:rPr>
              <w:t>年至</w:t>
            </w:r>
            <w:r>
              <w:rPr>
                <w:rFonts w:hint="eastAsia" w:ascii="宋体" w:hAnsi="宋体" w:eastAsia="仿宋_GB2312" w:cs="宋体"/>
                <w:b/>
                <w:bCs w:val="0"/>
                <w:color w:val="auto"/>
                <w:kern w:val="2"/>
                <w:sz w:val="28"/>
                <w:szCs w:val="28"/>
                <w:lang w:val="en-US" w:eastAsia="zh-CN" w:bidi="ar"/>
              </w:rPr>
              <w:t>2027</w:t>
            </w:r>
            <w:r>
              <w:rPr>
                <w:rFonts w:hint="eastAsia" w:ascii="宋体" w:hAnsi="宋体" w:eastAsia="仿宋_GB2312" w:cs="仿宋_GB2312"/>
                <w:b/>
                <w:bCs w:val="0"/>
                <w:color w:val="auto"/>
                <w:kern w:val="2"/>
                <w:sz w:val="28"/>
                <w:szCs w:val="28"/>
                <w:lang w:val="en-US" w:eastAsia="zh-CN" w:bidi="ar"/>
              </w:rPr>
              <w:t>年储备片区：</w:t>
            </w:r>
          </w:p>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eastAsia" w:ascii="宋体" w:hAnsi="宋体" w:eastAsia="宋体" w:cs="宋体"/>
                <w:bCs/>
                <w:color w:val="auto"/>
                <w:sz w:val="28"/>
                <w:szCs w:val="28"/>
                <w:lang w:val="en-US"/>
              </w:rPr>
            </w:pPr>
            <w:r>
              <w:rPr>
                <w:rFonts w:hint="eastAsia" w:ascii="宋体" w:hAnsi="宋体" w:eastAsia="仿宋_GB2312" w:cs="仿宋_GB2312"/>
                <w:b/>
                <w:bCs w:val="0"/>
                <w:color w:val="auto"/>
                <w:kern w:val="2"/>
                <w:sz w:val="28"/>
                <w:szCs w:val="28"/>
                <w:lang w:val="en-US" w:eastAsia="zh-CN" w:bidi="ar"/>
              </w:rPr>
              <w:t>军庄镇“悦动山谷”乡村振兴示范片区：</w:t>
            </w:r>
            <w:r>
              <w:rPr>
                <w:rFonts w:hint="eastAsia" w:ascii="宋体" w:hAnsi="宋体" w:eastAsia="仿宋_GB2312" w:cs="仿宋_GB2312"/>
                <w:bCs/>
                <w:color w:val="auto"/>
                <w:kern w:val="2"/>
                <w:sz w:val="28"/>
                <w:szCs w:val="28"/>
                <w:lang w:val="en-US" w:eastAsia="zh-CN" w:bidi="ar"/>
              </w:rPr>
              <w:t>发挥区位交通、京白梨农业文化遗产、生态文化等资源优势，以体育休闲、乡村旅游、创意创新、京白梨三产融合为主导方向，打造北京潮流运动打卡地、京津冀乡村微度假旅游目的地、中国农业文化遗产保护和利用典范。</w:t>
            </w:r>
          </w:p>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default"/>
                <w:b/>
                <w:bCs w:val="0"/>
                <w:color w:val="auto"/>
                <w:szCs w:val="20"/>
                <w:lang w:val="en-US"/>
              </w:rPr>
            </w:pPr>
            <w:r>
              <w:rPr>
                <w:rFonts w:hint="eastAsia" w:ascii="宋体" w:hAnsi="宋体" w:eastAsia="仿宋_GB2312" w:cs="宋体"/>
                <w:b/>
                <w:bCs w:val="0"/>
                <w:color w:val="auto"/>
                <w:kern w:val="2"/>
                <w:sz w:val="28"/>
                <w:szCs w:val="28"/>
                <w:lang w:val="en-US" w:eastAsia="zh-CN" w:bidi="ar"/>
              </w:rPr>
              <w:t>2.2027</w:t>
            </w:r>
            <w:r>
              <w:rPr>
                <w:rFonts w:hint="eastAsia" w:ascii="宋体" w:hAnsi="宋体" w:eastAsia="仿宋_GB2312" w:cs="仿宋_GB2312"/>
                <w:b/>
                <w:bCs w:val="0"/>
                <w:color w:val="auto"/>
                <w:kern w:val="2"/>
                <w:sz w:val="28"/>
                <w:szCs w:val="28"/>
                <w:lang w:val="en-US" w:eastAsia="zh-CN" w:bidi="ar"/>
              </w:rPr>
              <w:t>年至</w:t>
            </w:r>
            <w:r>
              <w:rPr>
                <w:rFonts w:hint="eastAsia" w:ascii="宋体" w:hAnsi="宋体" w:eastAsia="仿宋_GB2312" w:cs="宋体"/>
                <w:b/>
                <w:bCs w:val="0"/>
                <w:color w:val="auto"/>
                <w:kern w:val="2"/>
                <w:sz w:val="28"/>
                <w:szCs w:val="28"/>
                <w:lang w:val="en-US" w:eastAsia="zh-CN" w:bidi="ar"/>
              </w:rPr>
              <w:t>2030</w:t>
            </w:r>
            <w:r>
              <w:rPr>
                <w:rFonts w:hint="eastAsia" w:ascii="宋体" w:hAnsi="宋体" w:eastAsia="仿宋_GB2312" w:cs="仿宋_GB2312"/>
                <w:b/>
                <w:bCs w:val="0"/>
                <w:color w:val="auto"/>
                <w:kern w:val="2"/>
                <w:sz w:val="28"/>
                <w:szCs w:val="28"/>
                <w:lang w:val="en-US" w:eastAsia="zh-CN" w:bidi="ar"/>
              </w:rPr>
              <w:t>年储备片区：</w:t>
            </w:r>
          </w:p>
          <w:p>
            <w:pPr>
              <w:keepNext w:val="0"/>
              <w:keepLines w:val="0"/>
              <w:widowControl/>
              <w:suppressLineNumbers w:val="0"/>
              <w:autoSpaceDE w:val="0"/>
              <w:autoSpaceDN/>
              <w:spacing w:before="0" w:beforeAutospacing="0" w:after="0" w:afterAutospacing="0" w:line="400" w:lineRule="exact"/>
              <w:ind w:left="0" w:right="0" w:firstLine="640" w:firstLineChars="200"/>
              <w:jc w:val="both"/>
              <w:rPr>
                <w:rFonts w:hint="eastAsia" w:ascii="宋体" w:hAnsi="宋体" w:eastAsia="仿宋_GB2312" w:cs="宋体"/>
                <w:b/>
                <w:bCs w:val="0"/>
                <w:color w:val="auto"/>
                <w:sz w:val="28"/>
                <w:szCs w:val="28"/>
                <w:lang w:val="en-US"/>
              </w:rPr>
            </w:pPr>
            <w:r>
              <w:rPr>
                <w:rFonts w:hint="eastAsia" w:ascii="Times New Roman" w:hAnsi="Times New Roman" w:eastAsia="仿宋_GB2312" w:cs="仿宋_GB2312"/>
                <w:color w:val="auto"/>
                <w:kern w:val="2"/>
                <w:sz w:val="32"/>
                <w:szCs w:val="22"/>
                <w:lang w:val="en-US" w:eastAsia="zh-CN" w:bidi="ar"/>
              </w:rPr>
              <w:t>（</w:t>
            </w:r>
            <w:r>
              <w:rPr>
                <w:rFonts w:hint="default" w:ascii="Times New Roman" w:hAnsi="Times New Roman" w:eastAsia="仿宋_GB2312" w:cs="Times New Roman"/>
                <w:color w:val="auto"/>
                <w:kern w:val="2"/>
                <w:sz w:val="32"/>
                <w:szCs w:val="22"/>
                <w:lang w:val="en-US" w:eastAsia="zh-CN" w:bidi="ar"/>
              </w:rPr>
              <w:t>1</w:t>
            </w:r>
            <w:r>
              <w:rPr>
                <w:rFonts w:hint="eastAsia" w:ascii="Times New Roman" w:hAnsi="Times New Roman" w:eastAsia="仿宋_GB2312" w:cs="仿宋_GB2312"/>
                <w:color w:val="auto"/>
                <w:kern w:val="2"/>
                <w:sz w:val="32"/>
                <w:szCs w:val="22"/>
                <w:lang w:val="en-US" w:eastAsia="zh-CN" w:bidi="ar"/>
              </w:rPr>
              <w:t>）</w:t>
            </w:r>
            <w:r>
              <w:rPr>
                <w:rFonts w:hint="eastAsia" w:ascii="宋体" w:hAnsi="宋体" w:eastAsia="仿宋_GB2312" w:cs="仿宋_GB2312"/>
                <w:b/>
                <w:bCs w:val="0"/>
                <w:color w:val="auto"/>
                <w:kern w:val="2"/>
                <w:sz w:val="28"/>
                <w:szCs w:val="28"/>
                <w:lang w:val="en-US" w:eastAsia="zh-CN" w:bidi="ar"/>
              </w:rPr>
              <w:t>斋堂镇“京西爨境”乡村振兴示范片区：</w:t>
            </w:r>
            <w:r>
              <w:rPr>
                <w:rFonts w:hint="eastAsia" w:ascii="宋体" w:hAnsi="宋体" w:eastAsia="仿宋_GB2312" w:cs="仿宋_GB2312"/>
                <w:bCs/>
                <w:color w:val="auto"/>
                <w:kern w:val="2"/>
                <w:sz w:val="28"/>
                <w:szCs w:val="28"/>
                <w:lang w:val="en-US" w:eastAsia="zh-CN" w:bidi="ar"/>
              </w:rPr>
              <w:t>以古道古村为主线，打造成为集户外运动、亲子游乐、艺术体验、康养度假等多种功能为一体的示范片区。</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宋体"/>
                <w:b/>
                <w:bCs w:val="0"/>
                <w:color w:val="auto"/>
                <w:sz w:val="28"/>
                <w:szCs w:val="28"/>
                <w:lang w:val="en-US"/>
              </w:rPr>
            </w:pPr>
            <w:r>
              <w:rPr>
                <w:rFonts w:hint="eastAsia" w:ascii="宋体" w:hAnsi="宋体" w:eastAsia="仿宋_GB2312" w:cs="仿宋_GB2312"/>
                <w:b/>
                <w:bCs w:val="0"/>
                <w:color w:val="auto"/>
                <w:kern w:val="2"/>
                <w:sz w:val="28"/>
                <w:szCs w:val="28"/>
                <w:lang w:val="en-US" w:eastAsia="zh-CN" w:bidi="ar"/>
              </w:rPr>
              <w:t>（</w:t>
            </w:r>
            <w:r>
              <w:rPr>
                <w:rFonts w:hint="eastAsia" w:ascii="宋体" w:hAnsi="宋体" w:eastAsia="仿宋_GB2312" w:cs="宋体"/>
                <w:b/>
                <w:bCs w:val="0"/>
                <w:color w:val="auto"/>
                <w:kern w:val="2"/>
                <w:sz w:val="28"/>
                <w:szCs w:val="28"/>
                <w:lang w:val="en-US" w:eastAsia="zh-CN" w:bidi="ar"/>
              </w:rPr>
              <w:t>2</w:t>
            </w:r>
            <w:r>
              <w:rPr>
                <w:rFonts w:hint="eastAsia" w:ascii="宋体" w:hAnsi="宋体" w:eastAsia="仿宋_GB2312" w:cs="仿宋_GB2312"/>
                <w:b/>
                <w:bCs w:val="0"/>
                <w:color w:val="auto"/>
                <w:kern w:val="2"/>
                <w:sz w:val="28"/>
                <w:szCs w:val="28"/>
                <w:lang w:val="en-US" w:eastAsia="zh-CN" w:bidi="ar"/>
              </w:rPr>
              <w:t>）龙泉镇“琉龙”乡村振兴示范片区：</w:t>
            </w:r>
            <w:r>
              <w:rPr>
                <w:rFonts w:hint="eastAsia" w:ascii="宋体" w:hAnsi="宋体" w:eastAsia="仿宋_GB2312" w:cs="仿宋_GB2312"/>
                <w:bCs/>
                <w:color w:val="auto"/>
                <w:kern w:val="2"/>
                <w:sz w:val="28"/>
                <w:szCs w:val="28"/>
                <w:lang w:val="en-US" w:eastAsia="zh-CN" w:bidi="ar"/>
              </w:rPr>
              <w:t>依托琉璃文化、特色农业等资源，打造陶瓷艺术中心、农业高精尖示范。</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宋体"/>
                <w:bCs/>
                <w:color w:val="auto"/>
                <w:sz w:val="28"/>
                <w:szCs w:val="28"/>
                <w:highlight w:val="none"/>
                <w:lang w:val="en-US"/>
              </w:rPr>
            </w:pPr>
            <w:r>
              <w:rPr>
                <w:rFonts w:hint="eastAsia" w:ascii="宋体" w:hAnsi="宋体" w:eastAsia="仿宋_GB2312" w:cs="仿宋_GB2312"/>
                <w:b/>
                <w:bCs w:val="0"/>
                <w:color w:val="auto"/>
                <w:kern w:val="2"/>
                <w:sz w:val="28"/>
                <w:szCs w:val="28"/>
                <w:highlight w:val="none"/>
                <w:lang w:val="en-US" w:eastAsia="zh-CN" w:bidi="ar"/>
              </w:rPr>
              <w:t>（</w:t>
            </w:r>
            <w:r>
              <w:rPr>
                <w:rFonts w:hint="eastAsia" w:ascii="宋体" w:hAnsi="宋体" w:eastAsia="仿宋_GB2312" w:cs="宋体"/>
                <w:b/>
                <w:bCs w:val="0"/>
                <w:color w:val="auto"/>
                <w:kern w:val="2"/>
                <w:sz w:val="28"/>
                <w:szCs w:val="28"/>
                <w:highlight w:val="none"/>
                <w:lang w:val="en-US" w:eastAsia="zh-CN" w:bidi="ar"/>
              </w:rPr>
              <w:t>3</w:t>
            </w:r>
            <w:r>
              <w:rPr>
                <w:rFonts w:hint="eastAsia" w:ascii="宋体" w:hAnsi="宋体" w:eastAsia="仿宋_GB2312" w:cs="仿宋_GB2312"/>
                <w:b/>
                <w:bCs w:val="0"/>
                <w:color w:val="auto"/>
                <w:kern w:val="2"/>
                <w:sz w:val="28"/>
                <w:szCs w:val="28"/>
                <w:highlight w:val="none"/>
                <w:lang w:val="en-US" w:eastAsia="zh-CN" w:bidi="ar"/>
              </w:rPr>
              <w:t>）清水镇灵山沟域乡村振兴示范片区：</w:t>
            </w:r>
            <w:r>
              <w:rPr>
                <w:rFonts w:hint="eastAsia" w:ascii="宋体" w:hAnsi="宋体" w:eastAsia="仿宋_GB2312" w:cs="仿宋_GB2312"/>
                <w:b w:val="0"/>
                <w:bCs/>
                <w:color w:val="auto"/>
                <w:kern w:val="2"/>
                <w:sz w:val="28"/>
                <w:szCs w:val="28"/>
                <w:highlight w:val="none"/>
                <w:lang w:val="en-US" w:eastAsia="zh-CN" w:bidi="ar"/>
              </w:rPr>
              <w:t>坚持生态筑基，以水为脉，发挥灵山生态禀赋良好独特优势，发展登山者大营、最长咖啡馆、长城夜游步道、泉水生态农场、非遗豆腐坊等多元业态，打造京西独具特色的“山水人文康养目的地”</w:t>
            </w:r>
            <w:r>
              <w:rPr>
                <w:rFonts w:hint="eastAsia" w:ascii="宋体" w:hAnsi="宋体" w:eastAsia="仿宋_GB2312" w:cs="仿宋_GB2312"/>
                <w:bCs/>
                <w:color w:val="auto"/>
                <w:kern w:val="2"/>
                <w:sz w:val="28"/>
                <w:szCs w:val="28"/>
                <w:highlight w:val="none"/>
                <w:lang w:val="en-US" w:eastAsia="zh-CN" w:bidi="ar"/>
              </w:rPr>
              <w:t>。</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宋体"/>
                <w:b/>
                <w:bCs w:val="0"/>
                <w:color w:val="auto"/>
                <w:sz w:val="28"/>
                <w:szCs w:val="28"/>
                <w:lang w:val="en-US"/>
              </w:rPr>
            </w:pPr>
            <w:r>
              <w:rPr>
                <w:rFonts w:hint="eastAsia" w:ascii="宋体" w:hAnsi="宋体" w:eastAsia="仿宋_GB2312" w:cs="仿宋_GB2312"/>
                <w:b/>
                <w:bCs w:val="0"/>
                <w:color w:val="auto"/>
                <w:kern w:val="2"/>
                <w:sz w:val="28"/>
                <w:szCs w:val="28"/>
                <w:lang w:val="en-US" w:eastAsia="zh-CN" w:bidi="ar"/>
              </w:rPr>
              <w:t>（</w:t>
            </w:r>
            <w:r>
              <w:rPr>
                <w:rFonts w:hint="eastAsia" w:ascii="宋体" w:hAnsi="宋体" w:eastAsia="仿宋_GB2312" w:cs="宋体"/>
                <w:b/>
                <w:bCs w:val="0"/>
                <w:color w:val="auto"/>
                <w:kern w:val="2"/>
                <w:sz w:val="28"/>
                <w:szCs w:val="28"/>
                <w:lang w:val="en-US" w:eastAsia="zh-CN" w:bidi="ar"/>
              </w:rPr>
              <w:t>4</w:t>
            </w:r>
            <w:r>
              <w:rPr>
                <w:rFonts w:hint="eastAsia" w:ascii="宋体" w:hAnsi="宋体" w:eastAsia="仿宋_GB2312" w:cs="仿宋_GB2312"/>
                <w:b/>
                <w:bCs w:val="0"/>
                <w:color w:val="auto"/>
                <w:kern w:val="2"/>
                <w:sz w:val="28"/>
                <w:szCs w:val="28"/>
                <w:lang w:val="en-US" w:eastAsia="zh-CN" w:bidi="ar"/>
              </w:rPr>
              <w:t>）妙峰山镇“苇甸沟域”乡村振兴示范片区：</w:t>
            </w:r>
            <w:r>
              <w:rPr>
                <w:rFonts w:hint="eastAsia" w:ascii="宋体" w:hAnsi="宋体" w:eastAsia="仿宋_GB2312" w:cs="仿宋_GB2312"/>
                <w:bCs/>
                <w:color w:val="auto"/>
                <w:kern w:val="2"/>
                <w:sz w:val="28"/>
                <w:szCs w:val="28"/>
                <w:lang w:val="en-US" w:eastAsia="zh-CN" w:bidi="ar"/>
              </w:rPr>
              <w:t>依托神泉峡、灵溪景区等生态与文化资源，打造生态农业田园、禅意民宿、蜜泉主题广场、地质研学基地等。</w:t>
            </w:r>
          </w:p>
        </w:tc>
      </w:tr>
    </w:tbl>
    <w:p>
      <w:pPr>
        <w:pStyle w:val="5"/>
        <w:widowControl/>
        <w:ind w:left="0" w:leftChars="0" w:right="0" w:rightChars="0" w:firstLine="643" w:firstLineChars="200"/>
        <w:outlineLvl w:val="1"/>
        <w:rPr>
          <w:rFonts w:hint="eastAsia" w:ascii="楷体_GB2312" w:eastAsia="楷体_GB2312" w:cs="楷体_GB2312"/>
          <w:color w:val="auto"/>
          <w:highlight w:val="none"/>
          <w:lang w:val="en-US"/>
        </w:rPr>
      </w:pPr>
      <w:bookmarkStart w:id="91" w:name="_Toc218965113"/>
      <w:bookmarkStart w:id="92" w:name="_Toc31258"/>
      <w:bookmarkStart w:id="93" w:name="_Toc25614"/>
      <w:bookmarkStart w:id="94" w:name="_Toc21255"/>
      <w:bookmarkStart w:id="95" w:name="_Toc2716"/>
      <w:r>
        <w:rPr>
          <w:rFonts w:hint="eastAsia" w:ascii="楷体_GB2312" w:eastAsia="楷体_GB2312" w:cs="楷体_GB2312"/>
          <w:color w:val="auto"/>
          <w:highlight w:val="none"/>
          <w:lang w:eastAsia="zh-CN"/>
        </w:rPr>
        <w:t>（三）深化乡村经营理念，构建多元共创新机制</w:t>
      </w:r>
      <w:bookmarkEnd w:id="91"/>
      <w:bookmarkEnd w:id="92"/>
      <w:bookmarkEnd w:id="93"/>
      <w:bookmarkEnd w:id="94"/>
      <w:bookmarkEnd w:id="95"/>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96" w:name="_Toc9584"/>
      <w:bookmarkStart w:id="97" w:name="_Toc1436"/>
      <w:bookmarkStart w:id="98" w:name="_Toc24997"/>
      <w:bookmarkStart w:id="99" w:name="_Toc9103"/>
      <w:r>
        <w:rPr>
          <w:rFonts w:hint="eastAsia" w:cs="Times New Roman"/>
          <w:color w:val="auto"/>
          <w:lang w:val="en-US" w:eastAsia="zh-CN"/>
        </w:rPr>
        <w:t>1</w:t>
      </w:r>
      <w:r>
        <w:rPr>
          <w:rFonts w:hint="eastAsia" w:ascii="Times New Roman" w:hAnsi="Times New Roman" w:cs="Times New Roman"/>
          <w:color w:val="auto"/>
          <w:lang w:val="en-US" w:eastAsia="zh-CN"/>
        </w:rPr>
        <w:t>.创新乡投共创合作机制</w:t>
      </w:r>
      <w:bookmarkEnd w:id="96"/>
      <w:bookmarkEnd w:id="97"/>
      <w:bookmarkEnd w:id="98"/>
      <w:bookmarkEnd w:id="99"/>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引导区、镇、村三级主动对接市场、融入市场，将</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招商引资</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升级为价值共塑的</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寻找合伙人</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，将政府或集体</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投资</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转化为风险共担、收益共享的</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联合共创</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。依托乡村资产资源可视化平台，</w:t>
      </w:r>
      <w:r>
        <w:rPr>
          <w:rFonts w:hint="eastAsia" w:ascii="仿宋_GB2312" w:eastAsia="仿宋_GB2312" w:cs="仿宋_GB2312"/>
          <w:color w:val="auto"/>
          <w:kern w:val="2"/>
          <w:sz w:val="32"/>
          <w:szCs w:val="32"/>
          <w:lang w:val="en-US" w:eastAsia="zh-CN" w:bidi="ar"/>
        </w:rPr>
        <w:t>推动</w:t>
      </w:r>
      <w:r>
        <w:rPr>
          <w:rFonts w:hint="eastAsia" w:ascii="仿宋_GB2312" w:hAnsi="Times New Roman" w:eastAsia="仿宋_GB2312" w:cs="仿宋_GB2312"/>
          <w:color w:val="auto"/>
          <w:kern w:val="2"/>
          <w:sz w:val="32"/>
          <w:szCs w:val="32"/>
          <w:lang w:val="en-US" w:eastAsia="zh-CN" w:bidi="ar"/>
        </w:rPr>
        <w:t>闲置资产资源</w:t>
      </w:r>
      <w:r>
        <w:rPr>
          <w:rFonts w:hint="eastAsia" w:ascii="仿宋_GB2312" w:eastAsia="仿宋_GB2312" w:cs="仿宋_GB2312"/>
          <w:color w:val="auto"/>
          <w:kern w:val="2"/>
          <w:sz w:val="32"/>
          <w:szCs w:val="32"/>
          <w:lang w:val="en-US" w:eastAsia="zh-CN" w:bidi="ar"/>
        </w:rPr>
        <w:t>动态</w:t>
      </w:r>
      <w:r>
        <w:rPr>
          <w:rFonts w:hint="eastAsia" w:ascii="仿宋_GB2312" w:hAnsi="Times New Roman" w:eastAsia="仿宋_GB2312" w:cs="仿宋_GB2312"/>
          <w:color w:val="auto"/>
          <w:kern w:val="2"/>
          <w:sz w:val="32"/>
          <w:szCs w:val="32"/>
          <w:lang w:val="en-US" w:eastAsia="zh-CN" w:bidi="ar"/>
        </w:rPr>
        <w:t>管理，实现资产位置、状态、权属、盘活条件的实时更新与精准查询，制作优质资产资源项目</w:t>
      </w:r>
      <w:r>
        <w:rPr>
          <w:rFonts w:hint="eastAsia" w:ascii="仿宋_GB2312" w:eastAsia="仿宋_GB2312" w:cs="仿宋_GB2312"/>
          <w:color w:val="auto"/>
          <w:kern w:val="2"/>
          <w:sz w:val="32"/>
          <w:szCs w:val="32"/>
          <w:lang w:val="en-US" w:eastAsia="zh-CN" w:bidi="ar"/>
        </w:rPr>
        <w:t>清单</w:t>
      </w:r>
      <w:r>
        <w:rPr>
          <w:rFonts w:hint="eastAsia" w:ascii="仿宋_GB2312" w:hAnsi="Times New Roman" w:eastAsia="仿宋_GB2312" w:cs="仿宋_GB2312"/>
          <w:color w:val="auto"/>
          <w:kern w:val="2"/>
          <w:sz w:val="32"/>
          <w:szCs w:val="32"/>
          <w:lang w:val="en-US" w:eastAsia="zh-CN" w:bidi="ar"/>
        </w:rPr>
        <w:t>，对具备较高开发潜力的资产进行项目化包装，明确其优势、规划设想与合作需求。深化</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诗情画意门头沟、乡投共创赢未来</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招商品牌塑造，借力北京农村产权交易所等权威市场平台的专业渠道，采用</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线上持续推介+线下定期引商</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的组合策略，构建资产与资本对接平台。规划布局一批</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乡创空间</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w:t>
      </w:r>
      <w:r>
        <w:rPr>
          <w:rFonts w:hint="eastAsia" w:ascii="仿宋_GB2312" w:hAnsi="Times New Roman" w:eastAsia="仿宋_GB2312" w:cs="仿宋_GB2312"/>
          <w:bCs/>
          <w:color w:val="auto"/>
          <w:kern w:val="2"/>
          <w:sz w:val="32"/>
          <w:szCs w:val="32"/>
          <w:lang w:val="en-US" w:eastAsia="zh-CN" w:bidi="ar"/>
        </w:rPr>
        <w:t>营建</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在诗画中工作、在自然中创造</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的独特创业沃土</w:t>
      </w:r>
      <w:r>
        <w:rPr>
          <w:rFonts w:hint="eastAsia" w:ascii="仿宋_GB2312" w:hAnsi="Times New Roman" w:eastAsia="仿宋_GB2312" w:cs="仿宋_GB2312"/>
          <w:bCs/>
          <w:color w:val="auto"/>
          <w:kern w:val="2"/>
          <w:sz w:val="32"/>
          <w:szCs w:val="32"/>
          <w:lang w:val="en-US" w:eastAsia="zh-CN" w:bidi="ar"/>
        </w:rPr>
        <w:t>，吸引乡村创业主体</w:t>
      </w:r>
      <w:r>
        <w:rPr>
          <w:rFonts w:hint="eastAsia" w:ascii="仿宋_GB2312" w:hAnsi="Times New Roman" w:eastAsia="仿宋_GB2312" w:cs="仿宋_GB2312"/>
          <w:color w:val="auto"/>
          <w:kern w:val="2"/>
          <w:sz w:val="32"/>
          <w:szCs w:val="32"/>
          <w:lang w:val="en-US" w:eastAsia="zh-CN" w:bidi="ar"/>
        </w:rPr>
        <w:t>扎根山地四合院或特色村落，培育一批具有标杆效应、能够带动片区发展的乡村新业态、新模式。</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楷体_GB2312" w:hAnsi="楷体_GB2312" w:eastAsia="楷体_GB2312" w:cs="楷体_GB2312"/>
          <w:color w:val="auto"/>
          <w:highlight w:val="yellow"/>
          <w:lang w:val="en-US" w:eastAsia="zh-CN"/>
        </w:rPr>
      </w:pPr>
      <w:bookmarkStart w:id="100" w:name="_Toc22856"/>
      <w:bookmarkStart w:id="101" w:name="_Toc10310"/>
      <w:bookmarkStart w:id="102" w:name="_Toc13824"/>
      <w:bookmarkStart w:id="103" w:name="_Toc21417"/>
      <w:r>
        <w:rPr>
          <w:rFonts w:hint="eastAsia" w:cs="Times New Roman"/>
          <w:color w:val="auto"/>
          <w:lang w:val="en-US" w:eastAsia="zh-CN"/>
        </w:rPr>
        <w:t>2</w:t>
      </w:r>
      <w:r>
        <w:rPr>
          <w:rFonts w:hint="eastAsia" w:ascii="Times New Roman" w:hAnsi="Times New Roman" w:cs="Times New Roman"/>
          <w:color w:val="auto"/>
          <w:lang w:val="en-US" w:eastAsia="zh-CN"/>
        </w:rPr>
        <w:t>.优化乡村营商环境</w:t>
      </w:r>
      <w:bookmarkEnd w:id="100"/>
      <w:bookmarkEnd w:id="101"/>
      <w:bookmarkEnd w:id="102"/>
      <w:bookmarkEnd w:id="103"/>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eastAsia="仿宋_GB2312" w:cs="仿宋_GB2312"/>
          <w:color w:val="auto"/>
          <w:szCs w:val="32"/>
          <w:lang w:val="en-US"/>
        </w:rPr>
      </w:pPr>
      <w:r>
        <w:rPr>
          <w:rFonts w:hint="default" w:ascii="仿宋_GB2312" w:hAnsi="Times New Roman" w:eastAsia="仿宋_GB2312" w:cs="Times New Roman"/>
          <w:color w:val="auto"/>
          <w:kern w:val="2"/>
          <w:sz w:val="32"/>
          <w:szCs w:val="32"/>
          <w:lang w:val="en-US" w:eastAsia="zh-CN" w:bidi="ar"/>
        </w:rPr>
        <w:t> </w:t>
      </w:r>
      <w:r>
        <w:rPr>
          <w:rFonts w:hint="eastAsia" w:ascii="仿宋_GB2312" w:hAnsi="Times New Roman" w:eastAsia="仿宋_GB2312" w:cs="仿宋_GB2312"/>
          <w:color w:val="auto"/>
          <w:kern w:val="2"/>
          <w:sz w:val="32"/>
          <w:szCs w:val="32"/>
          <w:lang w:val="en-US" w:eastAsia="zh-CN" w:bidi="ar"/>
        </w:rPr>
        <w:t>深化</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放管服</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改革向乡村延伸，针对山区特点，简化民宿开办、农产品加工等审批流程，推行线上办理与代办服务。强化涉农产权保护与契约执行，稳定市场预期</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吸引社会资本参与乡村建设。重点引进和培育具备整体开发、市场运营能力的专业化公司、合作社联合社等主体，鼓励其参与村落整体规划、品牌打造与长效运营。支持本地农户通过合作入股、服务衔接等方式融入现代产业链，构建</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专业化主体引领、多元主体共生</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的乡村产业生态，将绿水青山转化为持续发展的金山银山。</w:t>
      </w:r>
    </w:p>
    <w:p>
      <w:pPr>
        <w:pStyle w:val="5"/>
        <w:widowControl/>
        <w:ind w:left="0" w:leftChars="0" w:right="0" w:rightChars="0" w:firstLine="643" w:firstLineChars="200"/>
        <w:outlineLvl w:val="1"/>
        <w:rPr>
          <w:rFonts w:hint="eastAsia" w:ascii="楷体_GB2312" w:hAnsi="Times New Roman" w:eastAsia="楷体_GB2312" w:cs="楷体_GB2312"/>
          <w:color w:val="auto"/>
          <w:highlight w:val="none"/>
          <w:lang w:val="en-US" w:eastAsia="zh-CN"/>
        </w:rPr>
      </w:pPr>
      <w:bookmarkStart w:id="104" w:name="_Toc218965114"/>
      <w:bookmarkStart w:id="105" w:name="_Toc9819"/>
      <w:bookmarkStart w:id="106" w:name="_Toc25020"/>
      <w:bookmarkStart w:id="107" w:name="_Toc16607"/>
      <w:bookmarkStart w:id="108" w:name="_Toc21884"/>
      <w:r>
        <w:rPr>
          <w:rFonts w:hint="eastAsia" w:ascii="楷体_GB2312" w:hAnsi="Times New Roman" w:eastAsia="楷体_GB2312" w:cs="楷体_GB2312"/>
          <w:color w:val="auto"/>
          <w:highlight w:val="none"/>
          <w:lang w:eastAsia="zh-CN"/>
        </w:rPr>
        <w:t>（四）深化组织机制改革，构建共富发展新形式</w:t>
      </w:r>
      <w:bookmarkEnd w:id="104"/>
      <w:bookmarkEnd w:id="105"/>
      <w:bookmarkEnd w:id="106"/>
      <w:bookmarkEnd w:id="107"/>
      <w:bookmarkEnd w:id="108"/>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09" w:name="_Toc13257"/>
      <w:bookmarkStart w:id="110" w:name="_Toc26250"/>
      <w:bookmarkStart w:id="111" w:name="_Toc12540"/>
      <w:bookmarkStart w:id="112" w:name="_Toc30286"/>
      <w:r>
        <w:rPr>
          <w:rFonts w:hint="eastAsia" w:ascii="Times New Roman" w:hAnsi="Times New Roman" w:cs="Times New Roman"/>
          <w:color w:val="auto"/>
          <w:lang w:val="en-US" w:eastAsia="zh-CN"/>
        </w:rPr>
        <w:t>1.</w:t>
      </w:r>
      <w:r>
        <w:rPr>
          <w:rFonts w:hint="eastAsia" w:cs="Times New Roman"/>
          <w:color w:val="auto"/>
          <w:lang w:val="en-US" w:eastAsia="zh-CN"/>
        </w:rPr>
        <w:t>推动</w:t>
      </w:r>
      <w:r>
        <w:rPr>
          <w:rFonts w:hint="eastAsia" w:ascii="Times New Roman" w:hAnsi="Times New Roman" w:cs="Times New Roman"/>
          <w:color w:val="auto"/>
          <w:lang w:val="en-US" w:eastAsia="zh-CN"/>
        </w:rPr>
        <w:t>共富公司规范运营</w:t>
      </w:r>
      <w:bookmarkEnd w:id="109"/>
      <w:bookmarkEnd w:id="110"/>
      <w:bookmarkEnd w:id="111"/>
      <w:bookmarkEnd w:id="112"/>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Times New Roman" w:hAnsi="Times New Roman" w:eastAsia="仿宋_GB2312" w:cs="仿宋_GB2312"/>
          <w:color w:val="auto"/>
          <w:kern w:val="2"/>
          <w:sz w:val="32"/>
          <w:szCs w:val="22"/>
          <w:lang w:val="en-US" w:eastAsia="zh-CN" w:bidi="ar"/>
        </w:rPr>
      </w:pPr>
      <w:r>
        <w:rPr>
          <w:rFonts w:hint="eastAsia" w:ascii="Times New Roman" w:hAnsi="Times New Roman" w:eastAsia="仿宋_GB2312" w:cs="仿宋_GB2312"/>
          <w:color w:val="auto"/>
          <w:kern w:val="2"/>
          <w:sz w:val="32"/>
          <w:szCs w:val="22"/>
          <w:lang w:val="en-US" w:eastAsia="zh-CN" w:bidi="ar"/>
        </w:rPr>
        <w:t>以</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一镇、一片、五沟</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试点为基础，总结提炼镇域统合、片区联动、强村引领、产业联盟等多元化组建模式，逐步扩大覆盖范围。先行推广镇域整体组团、沟域联动组团、强村自行成团等类型的共富公司运营模式。依法依规设立公司，建立产权清晰、治理规范的现代企业制度，完善股东会、董事会（或董事）、监事会（或监事）等治理架构。全面推行职业经理人制度，引入具备整镇、整片、整沟、整村或单一产业运营能力的专业人才，建立信用约束与利益共促的人才合作机制。设计并落实</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保底收益</w:t>
      </w:r>
      <w:r>
        <w:rPr>
          <w:rFonts w:hint="default" w:ascii="Times New Roman" w:hAnsi="Times New Roman"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按股分红</w:t>
      </w:r>
      <w:r>
        <w:rPr>
          <w:rFonts w:hint="default" w:ascii="Times New Roman" w:hAnsi="Times New Roman"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劳务收入</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的复合型利益联结分配机制，保障村民获得实质性收益。</w:t>
      </w:r>
    </w:p>
    <w:p>
      <w:pPr>
        <w:rPr>
          <w:color w:val="auto"/>
          <w:lang w:val="en-US"/>
        </w:rPr>
      </w:pPr>
    </w:p>
    <w:tbl>
      <w:tblPr>
        <w:tblStyle w:val="35"/>
        <w:tblW w:w="9420"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05" w:hRule="atLeast"/>
        </w:trPr>
        <w:tc>
          <w:tcPr>
            <w:tcW w:w="9420"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val="0"/>
              <w:suppressLineNumbers w:val="0"/>
              <w:spacing w:before="0" w:beforeAutospacing="0" w:after="0" w:afterAutospacing="0" w:line="580" w:lineRule="exact"/>
              <w:ind w:left="0" w:right="0" w:firstLine="562" w:firstLineChars="200"/>
              <w:jc w:val="both"/>
              <w:rPr>
                <w:rFonts w:hint="default"/>
                <w:b/>
                <w:bCs w:val="0"/>
                <w:color w:val="auto"/>
                <w:sz w:val="28"/>
                <w:szCs w:val="28"/>
                <w:lang w:val="en-US"/>
              </w:rPr>
            </w:pPr>
            <w:r>
              <w:rPr>
                <w:rFonts w:hint="eastAsia" w:ascii="仿宋_GB2312" w:hAnsi="仿宋_GB2312" w:eastAsia="仿宋_GB2312" w:cs="仿宋_GB2312"/>
                <w:b/>
                <w:bCs w:val="0"/>
                <w:color w:val="auto"/>
                <w:sz w:val="28"/>
                <w:szCs w:val="28"/>
              </w:rPr>
              <w:t>专栏</w:t>
            </w:r>
            <w:r>
              <w:rPr>
                <w:rFonts w:hint="eastAsia" w:ascii="仿宋_GB2312" w:hAnsi="仿宋_GB2312" w:eastAsia="仿宋_GB2312" w:cs="仿宋_GB2312"/>
                <w:b/>
                <w:bCs w:val="0"/>
                <w:color w:val="auto"/>
                <w:sz w:val="28"/>
                <w:szCs w:val="28"/>
                <w:lang w:val="en-US"/>
              </w:rPr>
              <w:t xml:space="preserve">3  </w:t>
            </w:r>
            <w:r>
              <w:rPr>
                <w:rFonts w:hint="eastAsia" w:ascii="仿宋_GB2312" w:hAnsi="仿宋_GB2312" w:eastAsia="仿宋_GB2312" w:cs="仿宋_GB2312"/>
                <w:b/>
                <w:bCs w:val="0"/>
                <w:color w:val="auto"/>
                <w:sz w:val="28"/>
                <w:szCs w:val="28"/>
                <w:lang w:eastAsia="zh-CN"/>
              </w:rPr>
              <w:t>“</w:t>
            </w:r>
            <w:r>
              <w:rPr>
                <w:rFonts w:hint="eastAsia" w:ascii="仿宋_GB2312" w:hAnsi="仿宋_GB2312" w:eastAsia="仿宋_GB2312" w:cs="仿宋_GB2312"/>
                <w:b/>
                <w:bCs w:val="0"/>
                <w:color w:val="auto"/>
                <w:sz w:val="28"/>
                <w:szCs w:val="28"/>
              </w:rPr>
              <w:t>一镇、一片、五沟</w:t>
            </w:r>
            <w:r>
              <w:rPr>
                <w:rFonts w:hint="eastAsia" w:ascii="仿宋_GB2312" w:hAnsi="仿宋_GB2312" w:eastAsia="仿宋_GB2312" w:cs="仿宋_GB2312"/>
                <w:b/>
                <w:bCs w:val="0"/>
                <w:color w:val="auto"/>
                <w:sz w:val="28"/>
                <w:szCs w:val="28"/>
                <w:lang w:eastAsia="zh-CN"/>
              </w:rPr>
              <w:t>”</w:t>
            </w:r>
            <w:r>
              <w:rPr>
                <w:rFonts w:hint="eastAsia" w:ascii="仿宋_GB2312" w:hAnsi="仿宋_GB2312" w:eastAsia="仿宋_GB2312" w:cs="仿宋_GB2312"/>
                <w:b/>
                <w:bCs w:val="0"/>
                <w:color w:val="auto"/>
                <w:sz w:val="28"/>
                <w:szCs w:val="28"/>
              </w:rPr>
              <w:t>试点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7" w:hRule="atLeast"/>
        </w:trPr>
        <w:tc>
          <w:tcPr>
            <w:tcW w:w="94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eastAsia" w:ascii="宋体" w:hAnsi="宋体" w:eastAsia="宋体" w:cs="宋体"/>
                <w:bCs/>
                <w:color w:val="auto"/>
                <w:sz w:val="28"/>
                <w:szCs w:val="28"/>
                <w:lang w:val="en-US"/>
              </w:rPr>
            </w:pPr>
            <w:r>
              <w:rPr>
                <w:rFonts w:hint="eastAsia" w:ascii="宋体" w:hAnsi="宋体" w:eastAsia="仿宋_GB2312" w:cs="仿宋_GB2312"/>
                <w:b/>
                <w:bCs/>
                <w:color w:val="auto"/>
                <w:kern w:val="2"/>
                <w:sz w:val="28"/>
                <w:szCs w:val="28"/>
                <w:lang w:val="en-US" w:eastAsia="zh-CN" w:bidi="ar"/>
              </w:rPr>
              <w:t>“一镇”：</w:t>
            </w:r>
            <w:r>
              <w:rPr>
                <w:rFonts w:hint="eastAsia" w:ascii="宋体" w:hAnsi="宋体" w:eastAsia="仿宋_GB2312" w:cs="仿宋_GB2312"/>
                <w:bCs/>
                <w:color w:val="auto"/>
                <w:kern w:val="2"/>
                <w:sz w:val="28"/>
                <w:szCs w:val="28"/>
                <w:lang w:val="en-US" w:eastAsia="zh-CN" w:bidi="ar"/>
              </w:rPr>
              <w:t>镇域试点：军庄镇</w:t>
            </w:r>
          </w:p>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eastAsia" w:ascii="宋体" w:hAnsi="宋体" w:eastAsia="宋体" w:cs="宋体"/>
                <w:bCs/>
                <w:color w:val="auto"/>
                <w:sz w:val="28"/>
                <w:szCs w:val="28"/>
                <w:lang w:val="en-US"/>
              </w:rPr>
            </w:pPr>
            <w:r>
              <w:rPr>
                <w:rFonts w:hint="eastAsia" w:ascii="宋体" w:hAnsi="宋体" w:eastAsia="仿宋_GB2312" w:cs="仿宋_GB2312"/>
                <w:b/>
                <w:bCs/>
                <w:color w:val="auto"/>
                <w:kern w:val="2"/>
                <w:sz w:val="28"/>
                <w:szCs w:val="28"/>
                <w:lang w:val="en-US" w:eastAsia="zh-CN" w:bidi="ar"/>
              </w:rPr>
              <w:t>“一片”：</w:t>
            </w:r>
            <w:r>
              <w:rPr>
                <w:rFonts w:hint="eastAsia" w:ascii="宋体" w:hAnsi="宋体" w:eastAsia="仿宋_GB2312" w:cs="仿宋_GB2312"/>
                <w:bCs/>
                <w:color w:val="auto"/>
                <w:kern w:val="2"/>
                <w:sz w:val="28"/>
                <w:szCs w:val="28"/>
                <w:lang w:val="en-US" w:eastAsia="zh-CN" w:bidi="ar"/>
              </w:rPr>
              <w:t>片区试点：王平镇韭园片区</w:t>
            </w:r>
          </w:p>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eastAsia" w:ascii="宋体" w:hAnsi="宋体" w:eastAsia="宋体" w:cs="宋体"/>
                <w:bCs/>
                <w:color w:val="auto"/>
                <w:sz w:val="28"/>
                <w:szCs w:val="28"/>
                <w:lang w:val="en-US"/>
              </w:rPr>
            </w:pPr>
            <w:r>
              <w:rPr>
                <w:rFonts w:hint="eastAsia" w:ascii="宋体" w:hAnsi="宋体" w:eastAsia="仿宋_GB2312" w:cs="仿宋_GB2312"/>
                <w:b/>
                <w:bCs/>
                <w:color w:val="auto"/>
                <w:sz w:val="28"/>
                <w:szCs w:val="28"/>
                <w:lang w:eastAsia="zh-CN"/>
              </w:rPr>
              <w:t>“</w:t>
            </w:r>
            <w:r>
              <w:rPr>
                <w:rFonts w:hint="eastAsia" w:ascii="宋体" w:hAnsi="宋体" w:eastAsia="仿宋_GB2312" w:cs="仿宋_GB2312"/>
                <w:b/>
                <w:bCs/>
                <w:color w:val="auto"/>
                <w:sz w:val="28"/>
                <w:szCs w:val="28"/>
              </w:rPr>
              <w:t>五沟</w:t>
            </w:r>
            <w:r>
              <w:rPr>
                <w:rFonts w:hint="eastAsia" w:ascii="宋体" w:hAnsi="宋体" w:eastAsia="仿宋_GB2312" w:cs="仿宋_GB2312"/>
                <w:b/>
                <w:bCs/>
                <w:color w:val="auto"/>
                <w:sz w:val="28"/>
                <w:szCs w:val="28"/>
                <w:lang w:eastAsia="zh-CN"/>
              </w:rPr>
              <w:t>”</w:t>
            </w:r>
            <w:r>
              <w:rPr>
                <w:rFonts w:hint="eastAsia" w:ascii="宋体" w:hAnsi="宋体" w:eastAsia="仿宋_GB2312" w:cs="仿宋_GB2312"/>
                <w:b/>
                <w:bCs/>
                <w:color w:val="auto"/>
                <w:sz w:val="28"/>
                <w:szCs w:val="28"/>
              </w:rPr>
              <w:t>：</w:t>
            </w:r>
            <w:r>
              <w:rPr>
                <w:rFonts w:hint="eastAsia" w:ascii="宋体" w:hAnsi="宋体" w:eastAsia="仿宋_GB2312" w:cs="仿宋_GB2312"/>
                <w:bCs/>
                <w:color w:val="auto"/>
                <w:sz w:val="28"/>
                <w:szCs w:val="28"/>
              </w:rPr>
              <w:t>沟域试点：妙峰山镇苇甸沟、王平镇王平沟、雁翅镇田庄沟、斋堂镇爨柏沟、清水镇灵山沟等已经试点成立沟域党委的沟域</w:t>
            </w:r>
          </w:p>
        </w:tc>
      </w:tr>
    </w:tbl>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13" w:name="_Toc21837"/>
      <w:bookmarkStart w:id="114" w:name="_Toc21037"/>
      <w:bookmarkStart w:id="115" w:name="_Toc19394"/>
      <w:bookmarkStart w:id="116" w:name="_Toc29324"/>
      <w:r>
        <w:rPr>
          <w:rFonts w:hint="eastAsia" w:ascii="Times New Roman" w:hAnsi="Times New Roman" w:cs="Times New Roman"/>
          <w:color w:val="auto"/>
          <w:lang w:val="en-US" w:eastAsia="zh-CN"/>
        </w:rPr>
        <w:t>2.构建党建引领协同支撑保障体系</w:t>
      </w:r>
      <w:bookmarkEnd w:id="113"/>
      <w:bookmarkEnd w:id="114"/>
      <w:bookmarkEnd w:id="115"/>
      <w:bookmarkEnd w:id="116"/>
    </w:p>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坚持党建引领，在共富公司中建立健全党的组织，通过单建、联建或派驻党建指导员等方式实现党的工作有效覆盖，发挥党组织在方向把关、重大决策监督和利益协调中的</w:t>
      </w:r>
      <w:r>
        <w:rPr>
          <w:rFonts w:hint="eastAsia" w:eastAsia="仿宋_GB2312" w:cs="仿宋_GB2312"/>
          <w:color w:val="auto"/>
          <w:kern w:val="2"/>
          <w:sz w:val="32"/>
          <w:szCs w:val="22"/>
          <w:lang w:val="en-US" w:eastAsia="zh-CN" w:bidi="ar"/>
        </w:rPr>
        <w:t>保障</w:t>
      </w:r>
      <w:r>
        <w:rPr>
          <w:rFonts w:hint="eastAsia" w:ascii="Times New Roman" w:hAnsi="Times New Roman" w:eastAsia="仿宋_GB2312" w:cs="仿宋_GB2312"/>
          <w:color w:val="auto"/>
          <w:kern w:val="2"/>
          <w:sz w:val="32"/>
          <w:szCs w:val="22"/>
          <w:lang w:val="en-US" w:eastAsia="zh-CN" w:bidi="ar"/>
        </w:rPr>
        <w:t>作用。强化政策协同，整合专项土地、财政资金等政策资源向共富公司倾斜。推动金融赋能，创新信贷担保、农业保险等金融工具，引导社会资本有序参与。将共富公司经营管理人才纳入乡村人才振兴计划，依托</w:t>
      </w:r>
      <w:r>
        <w:rPr>
          <w:rFonts w:hint="eastAsia" w:eastAsia="仿宋_GB2312" w:cs="仿宋_GB2312"/>
          <w:color w:val="auto"/>
          <w:kern w:val="2"/>
          <w:sz w:val="32"/>
          <w:szCs w:val="22"/>
          <w:lang w:val="en-US" w:eastAsia="zh-CN" w:bidi="ar"/>
        </w:rPr>
        <w:t>“</w:t>
      </w:r>
      <w:r>
        <w:rPr>
          <w:rFonts w:hint="eastAsia" w:eastAsia="仿宋_GB2312" w:cs="仿宋_GB2312"/>
          <w:color w:val="auto"/>
          <w:kern w:val="2"/>
          <w:sz w:val="32"/>
          <w:szCs w:val="22"/>
          <w:lang w:val="en-US" w:eastAsia="zh-CN" w:bidi="ar"/>
        </w:rPr>
        <w:t>区—镇—村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三级乡村职业经理人聘用体系，加强专业培训与智力支持。</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17" w:name="_Toc17166"/>
      <w:bookmarkStart w:id="118" w:name="_Toc6526"/>
      <w:bookmarkStart w:id="119" w:name="_Toc4593"/>
      <w:bookmarkStart w:id="120" w:name="_Toc29961"/>
      <w:r>
        <w:rPr>
          <w:rFonts w:hint="eastAsia" w:ascii="Times New Roman" w:hAnsi="Times New Roman" w:cs="Times New Roman"/>
          <w:color w:val="auto"/>
          <w:lang w:val="en-US" w:eastAsia="zh-CN"/>
        </w:rPr>
        <w:t>3.实现集体经济实力与共富</w:t>
      </w:r>
      <w:r>
        <w:rPr>
          <w:rFonts w:hint="eastAsia" w:cs="Times New Roman"/>
          <w:color w:val="auto"/>
          <w:lang w:val="en-US" w:eastAsia="zh-CN"/>
        </w:rPr>
        <w:t>效能</w:t>
      </w:r>
      <w:r>
        <w:rPr>
          <w:rFonts w:hint="eastAsia" w:ascii="Times New Roman" w:hAnsi="Times New Roman" w:cs="Times New Roman"/>
          <w:color w:val="auto"/>
          <w:lang w:val="en-US" w:eastAsia="zh-CN"/>
        </w:rPr>
        <w:t>双重提升</w:t>
      </w:r>
      <w:bookmarkEnd w:id="117"/>
      <w:bookmarkEnd w:id="118"/>
      <w:bookmarkEnd w:id="119"/>
      <w:bookmarkEnd w:id="120"/>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Times New Roman" w:hAnsi="Times New Roman" w:eastAsia="仿宋_GB2312" w:cs="仿宋_GB2312"/>
          <w:color w:val="auto"/>
          <w:kern w:val="2"/>
          <w:sz w:val="32"/>
          <w:szCs w:val="22"/>
          <w:lang w:val="en-US" w:eastAsia="zh-CN" w:bidi="ar"/>
        </w:rPr>
      </w:pPr>
      <w:r>
        <w:rPr>
          <w:rFonts w:hint="eastAsia" w:ascii="Times New Roman" w:hAnsi="Times New Roman" w:eastAsia="仿宋_GB2312" w:cs="仿宋_GB2312"/>
          <w:color w:val="auto"/>
          <w:kern w:val="2"/>
          <w:sz w:val="32"/>
          <w:szCs w:val="22"/>
          <w:lang w:val="en-US" w:eastAsia="zh-CN" w:bidi="ar"/>
        </w:rPr>
        <w:t>开展现有村庄资源资产、政府投资经营性项目形成的固定资产量化评估，探索村集体和村民合理分配相关收益路径</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通过</w:t>
      </w:r>
      <w:r>
        <w:rPr>
          <w:rFonts w:hint="eastAsia" w:eastAsia="仿宋_GB2312" w:cs="仿宋_GB2312"/>
          <w:color w:val="auto"/>
          <w:kern w:val="2"/>
          <w:sz w:val="32"/>
          <w:szCs w:val="22"/>
          <w:lang w:val="en-US" w:eastAsia="zh-CN" w:bidi="ar"/>
        </w:rPr>
        <w:t>试行</w:t>
      </w:r>
      <w:r>
        <w:rPr>
          <w:rFonts w:hint="eastAsia" w:ascii="Times New Roman" w:hAnsi="Times New Roman" w:eastAsia="仿宋_GB2312" w:cs="仿宋_GB2312"/>
          <w:color w:val="auto"/>
          <w:kern w:val="2"/>
          <w:sz w:val="32"/>
          <w:szCs w:val="22"/>
          <w:lang w:val="en-US" w:eastAsia="zh-CN" w:bidi="ar"/>
        </w:rPr>
        <w:t>共富公司，推动农村集体经济从</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保底型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发展型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共富型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转变。健全</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沟域党委（片区联合党组织）统筹协调、‘共富公司’统一运营、利润按股返还集体</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的发展模式。强化产业市场化运营和集体经济利益联结机制评估，利用信息化手段提升管理效能，最终实现村民财产性收入显著增长，形成可复制、可推广的集体经济发展</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门头沟模式</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，为乡村全面振兴与共同富裕奠定坚实的经济与制度基础。</w:t>
      </w:r>
    </w:p>
    <w:p>
      <w:pPr>
        <w:pStyle w:val="3"/>
        <w:widowControl/>
        <w:ind w:left="0" w:firstLine="640"/>
        <w:rPr>
          <w:color w:val="auto"/>
          <w:lang w:val="en-US"/>
        </w:rPr>
      </w:pPr>
      <w:bookmarkStart w:id="121" w:name="_Toc13614"/>
      <w:bookmarkStart w:id="122" w:name="_Toc29145"/>
      <w:bookmarkStart w:id="123" w:name="_Toc218965115"/>
      <w:bookmarkStart w:id="124" w:name="_Toc8899"/>
      <w:bookmarkStart w:id="125" w:name="_Toc10250"/>
      <w:r>
        <w:rPr>
          <w:color w:val="auto"/>
          <w:lang w:eastAsia="zh-CN"/>
        </w:rPr>
        <w:t>四、深耕产业融合，筑牢美好生活新经济</w:t>
      </w:r>
      <w:bookmarkEnd w:id="121"/>
      <w:bookmarkEnd w:id="122"/>
      <w:bookmarkEnd w:id="123"/>
      <w:bookmarkEnd w:id="124"/>
      <w:bookmarkEnd w:id="125"/>
    </w:p>
    <w:p>
      <w:pPr>
        <w:keepNext w:val="0"/>
        <w:keepLines w:val="0"/>
        <w:widowControl w:val="0"/>
        <w:suppressLineNumbers w:val="0"/>
        <w:spacing w:before="0" w:beforeAutospacing="0" w:after="0" w:afterAutospacing="0" w:line="580" w:lineRule="exact"/>
        <w:ind w:left="0" w:right="0" w:firstLine="640" w:firstLineChars="200"/>
        <w:jc w:val="both"/>
        <w:rPr>
          <w:color w:val="auto"/>
          <w:shd w:val="clear" w:fill="FFFFFF"/>
          <w:lang w:val="en-US"/>
        </w:rPr>
      </w:pPr>
      <w:bookmarkStart w:id="126" w:name="_Toc218965116"/>
      <w:r>
        <w:rPr>
          <w:rFonts w:hint="eastAsia" w:ascii="Times New Roman" w:hAnsi="Times New Roman" w:eastAsia="仿宋_GB2312" w:cs="仿宋_GB2312"/>
          <w:color w:val="auto"/>
          <w:kern w:val="2"/>
          <w:sz w:val="32"/>
          <w:szCs w:val="22"/>
          <w:shd w:val="clear" w:fill="FFFFFF"/>
          <w:lang w:val="en-US" w:eastAsia="zh-CN" w:bidi="ar"/>
        </w:rPr>
        <w:t>坚持藏粮于地、藏粮于技，以耕地保护与科技应用筑牢产业根基，推动特色农业向优质高效转型。通过健全产销机制、深化加工与品牌建设实现农业延链增值，推动产品向商品跃升。深化</w:t>
      </w:r>
      <w:r>
        <w:rPr>
          <w:rFonts w:hint="eastAsia" w:ascii="仿宋_GB2312" w:hAnsi="仿宋_GB2312" w:eastAsia="仿宋_GB2312" w:cs="仿宋_GB2312"/>
          <w:color w:val="auto"/>
          <w:kern w:val="2"/>
          <w:sz w:val="32"/>
          <w:szCs w:val="32"/>
          <w:highlight w:val="none"/>
          <w:lang w:val="en-US" w:eastAsia="zh-CN" w:bidi="ar"/>
        </w:rPr>
        <w:t>文商旅体农林学</w:t>
      </w:r>
      <w:r>
        <w:rPr>
          <w:rFonts w:hint="eastAsia" w:ascii="Times New Roman" w:hAnsi="Times New Roman" w:eastAsia="仿宋_GB2312" w:cs="仿宋_GB2312"/>
          <w:color w:val="auto"/>
          <w:kern w:val="2"/>
          <w:sz w:val="32"/>
          <w:szCs w:val="22"/>
          <w:shd w:val="clear" w:fill="FFFFFF"/>
          <w:lang w:val="en-US" w:eastAsia="zh-CN" w:bidi="ar"/>
        </w:rPr>
        <w:t>融合，培育宠物经济等新兴业态，拓展多元消费场景，构建以市场为导向、价值链持续提升的现代乡村产业体系。</w:t>
      </w:r>
    </w:p>
    <w:p>
      <w:pPr>
        <w:pStyle w:val="5"/>
        <w:widowControl/>
        <w:ind w:left="0" w:leftChars="0" w:right="0" w:rightChars="0" w:firstLine="643" w:firstLineChars="200"/>
        <w:outlineLvl w:val="1"/>
        <w:rPr>
          <w:rFonts w:hint="eastAsia" w:ascii="楷体_GB2312" w:eastAsia="楷体_GB2312" w:cs="楷体_GB2312"/>
          <w:color w:val="auto"/>
          <w:highlight w:val="none"/>
          <w:lang w:val="en-US"/>
        </w:rPr>
      </w:pPr>
      <w:bookmarkStart w:id="127" w:name="_Toc7558"/>
      <w:bookmarkStart w:id="128" w:name="_Toc9254"/>
      <w:bookmarkStart w:id="129" w:name="_Toc24740"/>
      <w:bookmarkStart w:id="130" w:name="_Toc15167"/>
      <w:r>
        <w:rPr>
          <w:rFonts w:hint="eastAsia" w:ascii="楷体_GB2312" w:eastAsia="楷体_GB2312" w:cs="楷体_GB2312"/>
          <w:color w:val="auto"/>
          <w:highlight w:val="none"/>
          <w:lang w:eastAsia="zh-CN"/>
        </w:rPr>
        <w:t>（一）保护耕地科技赋能，推动特色农业提质增效</w:t>
      </w:r>
      <w:bookmarkEnd w:id="126"/>
      <w:bookmarkEnd w:id="127"/>
      <w:bookmarkEnd w:id="128"/>
      <w:bookmarkEnd w:id="129"/>
      <w:bookmarkEnd w:id="130"/>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31" w:name="_Toc5289"/>
      <w:bookmarkStart w:id="132" w:name="_Toc16426"/>
      <w:bookmarkStart w:id="133" w:name="_Toc20060"/>
      <w:bookmarkStart w:id="134" w:name="_Toc24463"/>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夯实耕地根基</w:t>
      </w:r>
      <w:bookmarkEnd w:id="131"/>
      <w:bookmarkEnd w:id="132"/>
      <w:bookmarkEnd w:id="133"/>
      <w:bookmarkEnd w:id="134"/>
    </w:p>
    <w:p>
      <w:pPr>
        <w:keepNext w:val="0"/>
        <w:keepLines w:val="0"/>
        <w:widowControl w:val="0"/>
        <w:suppressLineNumbers w:val="0"/>
        <w:autoSpaceDE w:val="0"/>
        <w:autoSpaceDN/>
        <w:adjustRightInd w:val="0"/>
        <w:snapToGrid w:val="0"/>
        <w:spacing w:before="0" w:beforeAutospacing="0" w:after="0" w:afterAutospacing="0" w:line="560" w:lineRule="exact"/>
        <w:ind w:left="0" w:right="0" w:firstLine="640" w:firstLineChars="200"/>
        <w:jc w:val="both"/>
        <w:rPr>
          <w:rFonts w:hint="default" w:ascii="Segoe UI" w:hAnsi="Segoe UI" w:eastAsia="Segoe UI" w:cs="Segoe UI"/>
          <w:color w:val="auto"/>
          <w:shd w:val="clear" w:fill="FFFFFF"/>
          <w:lang w:val="en-US"/>
        </w:rPr>
      </w:pPr>
      <w:r>
        <w:rPr>
          <w:rFonts w:hint="eastAsia" w:ascii="Segoe UI" w:hAnsi="Segoe UI" w:eastAsia="仿宋_GB2312" w:cs="Segoe UI"/>
          <w:color w:val="auto"/>
          <w:kern w:val="2"/>
          <w:sz w:val="32"/>
          <w:szCs w:val="22"/>
          <w:shd w:val="clear" w:fill="FFFFFF"/>
          <w:lang w:val="en-US" w:eastAsia="zh-CN" w:bidi="ar"/>
        </w:rPr>
        <w:t>深入落实“田长制”，严格耕地保护制度，强化农村乱占耕地建房问题整治，加强撂荒地整</w:t>
      </w:r>
      <w:r>
        <w:rPr>
          <w:rFonts w:hint="eastAsia" w:ascii="Segoe UI" w:hAnsi="Segoe UI" w:eastAsia="仿宋_GB2312" w:cs="Segoe UI"/>
          <w:color w:val="auto"/>
          <w:kern w:val="2"/>
          <w:sz w:val="32"/>
          <w:szCs w:val="22"/>
          <w:shd w:val="clear" w:fill="FFFFFF"/>
          <w:lang w:val="en-US" w:eastAsia="zh-CN" w:bidi="ar"/>
        </w:rPr>
        <w:t>治利用。</w:t>
      </w:r>
      <w:r>
        <w:rPr>
          <w:rFonts w:hint="eastAsia" w:ascii="仿宋_GB2312" w:hAnsi="仿宋_GB2312" w:eastAsia="仿宋_GB2312" w:cs="仿宋_GB2312"/>
          <w:color w:val="auto"/>
          <w:sz w:val="32"/>
          <w:szCs w:val="32"/>
          <w:highlight w:val="none"/>
        </w:rPr>
        <w:t>因地制宜管控耕地土壤污染，实施农用地分类管理</w:t>
      </w:r>
      <w:r>
        <w:rPr>
          <w:rFonts w:hint="eastAsia" w:ascii="仿宋_GB2312" w:hAnsi="仿宋_GB2312" w:eastAsia="仿宋_GB2312" w:cs="仿宋_GB2312"/>
          <w:color w:val="auto"/>
          <w:sz w:val="32"/>
          <w:szCs w:val="32"/>
          <w:highlight w:val="none"/>
          <w:lang w:eastAsia="zh-CN"/>
        </w:rPr>
        <w:t>。</w:t>
      </w:r>
      <w:r>
        <w:rPr>
          <w:rFonts w:hint="eastAsia" w:ascii="Segoe UI" w:hAnsi="Segoe UI" w:eastAsia="仿宋_GB2312" w:cs="Segoe UI"/>
          <w:color w:val="auto"/>
          <w:kern w:val="2"/>
          <w:sz w:val="32"/>
          <w:szCs w:val="22"/>
          <w:shd w:val="clear" w:fill="FFFFFF"/>
          <w:lang w:val="en-US" w:eastAsia="zh-CN" w:bidi="ar"/>
        </w:rPr>
        <w:t>做好耕地质量监测，并将生态涵养、农耕文化与土地质量提升相结合，</w:t>
      </w:r>
      <w:r>
        <w:rPr>
          <w:rFonts w:hint="eastAsia" w:ascii="Segoe UI" w:hAnsi="Segoe UI" w:eastAsia="仿宋_GB2312" w:cs="Segoe UI"/>
          <w:color w:val="auto"/>
          <w:kern w:val="2"/>
          <w:sz w:val="32"/>
          <w:szCs w:val="22"/>
          <w:shd w:val="clear" w:fill="FFFFFF"/>
          <w:lang w:val="en-US" w:eastAsia="zh-CN" w:bidi="ar"/>
        </w:rPr>
        <w:t>通过生态友好型技术改良土壤，强化兼具生态服务与文化传承功能的高标准农</w:t>
      </w:r>
      <w:r>
        <w:rPr>
          <w:rFonts w:hint="eastAsia" w:ascii="Segoe UI" w:hAnsi="Segoe UI" w:eastAsia="仿宋_GB2312" w:cs="Segoe UI"/>
          <w:color w:val="auto"/>
          <w:kern w:val="2"/>
          <w:sz w:val="32"/>
          <w:szCs w:val="22"/>
          <w:shd w:val="clear" w:fill="FFFFFF"/>
          <w:lang w:val="en-US" w:eastAsia="zh-CN" w:bidi="ar"/>
        </w:rPr>
        <w:t>田建设管护</w:t>
      </w:r>
      <w:r>
        <w:rPr>
          <w:rFonts w:hint="eastAsia" w:ascii="Segoe UI" w:hAnsi="Segoe UI" w:eastAsia="仿宋_GB2312" w:cs="Segoe UI"/>
          <w:color w:val="auto"/>
          <w:kern w:val="2"/>
          <w:sz w:val="32"/>
          <w:szCs w:val="22"/>
          <w:shd w:val="clear" w:fill="FFFFFF"/>
          <w:lang w:val="en-US" w:eastAsia="zh-CN" w:bidi="ar"/>
        </w:rPr>
        <w:t>。</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35" w:name="_Toc12759"/>
      <w:bookmarkStart w:id="136" w:name="_Toc27703"/>
      <w:bookmarkStart w:id="137" w:name="_Toc27405"/>
      <w:bookmarkStart w:id="138" w:name="_Toc17068"/>
      <w:r>
        <w:rPr>
          <w:rFonts w:hint="eastAsia" w:ascii="Times New Roman" w:hAnsi="Times New Roman" w:cs="Times New Roman"/>
          <w:color w:val="auto"/>
          <w:lang w:val="en-US" w:eastAsia="zh-CN"/>
        </w:rPr>
        <w:t>2.重塑粮菜业态</w:t>
      </w:r>
      <w:bookmarkEnd w:id="135"/>
      <w:bookmarkEnd w:id="136"/>
      <w:bookmarkEnd w:id="137"/>
      <w:bookmarkEnd w:id="138"/>
    </w:p>
    <w:p>
      <w:pPr>
        <w:keepNext w:val="0"/>
        <w:keepLines w:val="0"/>
        <w:widowControl w:val="0"/>
        <w:suppressLineNumbers w:val="0"/>
        <w:autoSpaceDE w:val="0"/>
        <w:autoSpaceDN/>
        <w:adjustRightInd w:val="0"/>
        <w:snapToGrid w:val="0"/>
        <w:spacing w:before="0" w:beforeAutospacing="0" w:after="0" w:afterAutospacing="0" w:line="560" w:lineRule="exact"/>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bCs/>
          <w:color w:val="auto"/>
          <w:kern w:val="2"/>
          <w:sz w:val="32"/>
          <w:szCs w:val="32"/>
          <w:lang w:val="en-US" w:eastAsia="zh-CN" w:bidi="ar"/>
        </w:rPr>
        <w:t>发挥首都农业科技优势，</w:t>
      </w:r>
      <w:r>
        <w:rPr>
          <w:rFonts w:hint="eastAsia" w:ascii="Nimbus Roman No9 L" w:hAnsi="Nimbus Roman No9 L" w:eastAsia="仿宋_GB2312" w:cs="Nimbus Roman No9 L"/>
          <w:color w:val="auto"/>
          <w:kern w:val="2"/>
          <w:sz w:val="32"/>
          <w:szCs w:val="32"/>
          <w:lang w:val="en-US" w:eastAsia="zh-CN" w:bidi="ar"/>
        </w:rPr>
        <w:t>因</w:t>
      </w:r>
      <w:r>
        <w:rPr>
          <w:rFonts w:hint="eastAsia" w:ascii="仿宋_GB2312" w:hAnsi="仿宋_GB2312" w:eastAsia="仿宋_GB2312" w:cs="仿宋_GB2312"/>
          <w:color w:val="auto"/>
          <w:kern w:val="2"/>
          <w:sz w:val="32"/>
          <w:szCs w:val="32"/>
          <w:lang w:val="en-US" w:eastAsia="zh-CN" w:bidi="ar"/>
        </w:rPr>
        <w:t>地制宜调优粮经作物产业结构、蔬菜种植结构，推进</w:t>
      </w:r>
      <w:r>
        <w:rPr>
          <w:rFonts w:hint="eastAsia" w:ascii="仿宋_GB2312" w:hAnsi="Times New Roman" w:eastAsia="仿宋_GB2312" w:cs="仿宋_GB2312"/>
          <w:color w:val="auto"/>
          <w:kern w:val="2"/>
          <w:sz w:val="32"/>
          <w:szCs w:val="32"/>
          <w:lang w:val="en-US" w:eastAsia="zh-CN" w:bidi="ar"/>
        </w:rPr>
        <w:t>设施农业现代化提升改造与</w:t>
      </w:r>
      <w:r>
        <w:rPr>
          <w:rFonts w:hint="eastAsia" w:ascii="仿宋_GB2312" w:hAnsi="仿宋_GB2312" w:eastAsia="仿宋_GB2312" w:cs="仿宋_GB2312"/>
          <w:color w:val="auto"/>
          <w:kern w:val="2"/>
          <w:sz w:val="32"/>
          <w:szCs w:val="32"/>
          <w:lang w:val="en-US" w:eastAsia="zh-CN" w:bidi="ar"/>
        </w:rPr>
        <w:t>智慧农业发展，</w:t>
      </w:r>
      <w:r>
        <w:rPr>
          <w:rFonts w:hint="eastAsia" w:ascii="仿宋_GB2312" w:hAnsi="Times New Roman" w:eastAsia="仿宋_GB2312" w:cs="仿宋_GB2312"/>
          <w:bCs/>
          <w:color w:val="auto"/>
          <w:kern w:val="2"/>
          <w:sz w:val="32"/>
          <w:szCs w:val="32"/>
          <w:lang w:val="en-US" w:eastAsia="zh-CN" w:bidi="ar"/>
        </w:rPr>
        <w:t>推广应用智能温室管控、精准水肥一体化、病虫害智能监测等技术，推动</w:t>
      </w:r>
      <w:r>
        <w:rPr>
          <w:rFonts w:hint="eastAsia" w:ascii="仿宋_GB2312" w:eastAsia="仿宋_GB2312" w:cs="仿宋_GB2312"/>
          <w:bCs/>
          <w:color w:val="auto"/>
          <w:kern w:val="2"/>
          <w:sz w:val="32"/>
          <w:szCs w:val="32"/>
          <w:lang w:val="en-US" w:eastAsia="zh-CN" w:bidi="ar"/>
        </w:rPr>
        <w:t>提升</w:t>
      </w:r>
      <w:r>
        <w:rPr>
          <w:rFonts w:hint="eastAsia" w:ascii="仿宋_GB2312" w:hAnsi="Times New Roman" w:eastAsia="仿宋_GB2312" w:cs="仿宋_GB2312"/>
          <w:bCs/>
          <w:color w:val="auto"/>
          <w:kern w:val="2"/>
          <w:sz w:val="32"/>
          <w:szCs w:val="32"/>
          <w:lang w:val="en-US" w:eastAsia="zh-CN" w:bidi="ar"/>
        </w:rPr>
        <w:t>农业生产信息化率，主动融入全市农业科技创新格局，承接农业中关村辐射。推广应用适宜山区作业的小型农业机械，建设一批兼具高产高效、农景一体、农事体验、农耕研学等功能的规模化示范田、小型体验田。鼓励科技小院、博士农场</w:t>
      </w:r>
      <w:r>
        <w:rPr>
          <w:rFonts w:hint="eastAsia" w:ascii="仿宋_GB2312" w:eastAsia="仿宋_GB2312" w:cs="仿宋_GB2312"/>
          <w:bCs/>
          <w:color w:val="auto"/>
          <w:kern w:val="2"/>
          <w:sz w:val="32"/>
          <w:szCs w:val="32"/>
          <w:lang w:val="en-US" w:eastAsia="zh-CN" w:bidi="ar"/>
        </w:rPr>
        <w:t>等</w:t>
      </w:r>
      <w:r>
        <w:rPr>
          <w:rFonts w:hint="eastAsia" w:ascii="仿宋_GB2312" w:hAnsi="Times New Roman" w:eastAsia="仿宋_GB2312" w:cs="仿宋_GB2312"/>
          <w:bCs/>
          <w:color w:val="auto"/>
          <w:kern w:val="2"/>
          <w:sz w:val="32"/>
          <w:szCs w:val="32"/>
          <w:lang w:val="en-US" w:eastAsia="zh-CN" w:bidi="ar"/>
        </w:rPr>
        <w:t>模式落地，打造形成1-2个农业全产</w:t>
      </w:r>
      <w:r>
        <w:rPr>
          <w:rFonts w:hint="eastAsia" w:ascii="仿宋_GB2312" w:hAnsi="Times New Roman" w:eastAsia="仿宋_GB2312" w:cs="仿宋_GB2312"/>
          <w:color w:val="auto"/>
          <w:kern w:val="2"/>
          <w:sz w:val="32"/>
          <w:szCs w:val="32"/>
          <w:lang w:val="en-US" w:eastAsia="zh-CN" w:bidi="ar"/>
        </w:rPr>
        <w:t>业链智慧应用场景和</w:t>
      </w:r>
      <w:r>
        <w:rPr>
          <w:rFonts w:hint="eastAsia" w:ascii="Nimbus Roman No9 L" w:hAnsi="Nimbus Roman No9 L" w:eastAsia="仿宋_GB2312" w:cs="Nimbus Roman No9 L"/>
          <w:color w:val="auto"/>
          <w:kern w:val="2"/>
          <w:sz w:val="32"/>
          <w:szCs w:val="32"/>
          <w:lang w:val="en-US" w:eastAsia="zh-CN" w:bidi="ar"/>
        </w:rPr>
        <w:t>一批</w:t>
      </w:r>
      <w:r>
        <w:rPr>
          <w:rStyle w:val="29"/>
          <w:rFonts w:hint="eastAsia" w:ascii="Segoe UI" w:hAnsi="Segoe UI" w:eastAsia="仿宋_GB2312" w:cs="Segoe UI"/>
          <w:b w:val="0"/>
          <w:bCs w:val="0"/>
          <w:color w:val="auto"/>
          <w:kern w:val="2"/>
          <w:sz w:val="32"/>
          <w:szCs w:val="22"/>
          <w:shd w:val="clear" w:fill="FFFFFF"/>
          <w:lang w:val="en-US" w:eastAsia="zh-CN" w:bidi="ar"/>
        </w:rPr>
        <w:t>可参与、可体验</w:t>
      </w:r>
      <w:r>
        <w:rPr>
          <w:rFonts w:hint="eastAsia" w:ascii="Segoe UI" w:hAnsi="Segoe UI" w:eastAsia="仿宋_GB2312" w:cs="Segoe UI"/>
          <w:color w:val="auto"/>
          <w:kern w:val="2"/>
          <w:sz w:val="32"/>
          <w:szCs w:val="22"/>
          <w:shd w:val="clear" w:fill="FFFFFF"/>
          <w:lang w:val="en-US" w:eastAsia="zh-CN" w:bidi="ar"/>
        </w:rPr>
        <w:t>的农业文化展示窗口</w:t>
      </w:r>
      <w:r>
        <w:rPr>
          <w:rFonts w:hint="eastAsia" w:ascii="仿宋_GB2312" w:hAnsi="Times New Roman" w:eastAsia="仿宋_GB2312" w:cs="仿宋_GB2312"/>
          <w:color w:val="auto"/>
          <w:kern w:val="2"/>
          <w:sz w:val="32"/>
          <w:szCs w:val="32"/>
          <w:lang w:val="en-US" w:eastAsia="zh-CN" w:bidi="ar"/>
        </w:rPr>
        <w:t>。</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39" w:name="_Toc7450"/>
      <w:bookmarkStart w:id="140" w:name="_Toc17336"/>
      <w:bookmarkStart w:id="141" w:name="_Toc5203"/>
      <w:bookmarkStart w:id="142" w:name="_Toc12465"/>
      <w:r>
        <w:rPr>
          <w:rFonts w:hint="eastAsia" w:ascii="Times New Roman" w:hAnsi="Times New Roman" w:cs="Times New Roman"/>
          <w:color w:val="auto"/>
          <w:lang w:val="en-US" w:eastAsia="zh-CN"/>
        </w:rPr>
        <w:t>3.推动特色林果精品化发展</w:t>
      </w:r>
      <w:bookmarkEnd w:id="139"/>
      <w:bookmarkEnd w:id="140"/>
      <w:bookmarkEnd w:id="141"/>
      <w:bookmarkEnd w:id="142"/>
    </w:p>
    <w:p>
      <w:pPr>
        <w:keepNext w:val="0"/>
        <w:keepLines w:val="0"/>
        <w:widowControl w:val="0"/>
        <w:suppressLineNumbers w:val="0"/>
        <w:autoSpaceDE w:val="0"/>
        <w:autoSpaceDN/>
        <w:adjustRightInd w:val="0"/>
        <w:snapToGrid w:val="0"/>
        <w:spacing w:before="0" w:beforeAutospacing="0" w:after="0" w:afterAutospacing="0" w:line="560" w:lineRule="exact"/>
        <w:ind w:left="0" w:right="0" w:firstLine="643" w:firstLineChars="200"/>
        <w:jc w:val="both"/>
        <w:rPr>
          <w:rFonts w:hint="eastAsia" w:ascii="仿宋_GB2312" w:eastAsia="仿宋_GB2312" w:cs="仿宋_GB2312"/>
          <w:color w:val="auto"/>
          <w:szCs w:val="32"/>
          <w:lang w:val="en-US"/>
        </w:rPr>
      </w:pPr>
      <w:r>
        <w:rPr>
          <w:rFonts w:hint="default" w:ascii="仿宋_GB2312" w:hAnsi="Times New Roman" w:eastAsia="仿宋_GB2312" w:cs="Times New Roman"/>
          <w:b/>
          <w:bCs w:val="0"/>
          <w:color w:val="auto"/>
          <w:kern w:val="2"/>
          <w:sz w:val="32"/>
          <w:szCs w:val="32"/>
          <w:lang w:val="en-US" w:eastAsia="zh-CN" w:bidi="ar"/>
        </w:rPr>
        <w:t> </w:t>
      </w:r>
      <w:r>
        <w:rPr>
          <w:rFonts w:hint="eastAsia" w:ascii="仿宋_GB2312" w:hAnsi="Times New Roman" w:eastAsia="仿宋_GB2312" w:cs="仿宋_GB2312"/>
          <w:color w:val="auto"/>
          <w:kern w:val="2"/>
          <w:sz w:val="32"/>
          <w:szCs w:val="32"/>
          <w:lang w:val="en-US" w:eastAsia="zh-CN" w:bidi="ar"/>
        </w:rPr>
        <w:t>以</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京字号</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果树保护为核心，分级分类推进低产低效果园、老旧果园改造；并加快培</w:t>
      </w:r>
      <w:r>
        <w:rPr>
          <w:rFonts w:hint="eastAsia" w:ascii="仿宋_GB2312" w:hAnsi="Times New Roman" w:eastAsia="仿宋_GB2312" w:cs="仿宋_GB2312"/>
          <w:color w:val="auto"/>
          <w:kern w:val="2"/>
          <w:sz w:val="32"/>
          <w:szCs w:val="32"/>
          <w:highlight w:val="none"/>
          <w:lang w:val="en-US" w:eastAsia="zh-CN" w:bidi="ar"/>
        </w:rPr>
        <w:t>育</w:t>
      </w:r>
      <w:r>
        <w:rPr>
          <w:rFonts w:hint="eastAsia" w:ascii="仿宋_GB2312" w:eastAsia="仿宋_GB2312" w:cs="仿宋_GB2312"/>
          <w:color w:val="auto"/>
          <w:kern w:val="2"/>
          <w:sz w:val="32"/>
          <w:szCs w:val="32"/>
          <w:highlight w:val="none"/>
          <w:lang w:val="en-US" w:eastAsia="zh-CN" w:bidi="ar"/>
        </w:rPr>
        <w:t>以</w:t>
      </w:r>
      <w:r>
        <w:rPr>
          <w:rFonts w:hint="eastAsia" w:ascii="仿宋_GB2312" w:hAnsi="Times New Roman" w:eastAsia="仿宋_GB2312" w:cs="仿宋_GB2312"/>
          <w:color w:val="auto"/>
          <w:kern w:val="2"/>
          <w:sz w:val="32"/>
          <w:szCs w:val="32"/>
          <w:highlight w:val="none"/>
          <w:lang w:val="en-US" w:eastAsia="zh-CN" w:bidi="ar"/>
        </w:rPr>
        <w:t>森林疗养</w:t>
      </w:r>
      <w:r>
        <w:rPr>
          <w:rFonts w:hint="eastAsia" w:ascii="仿宋_GB2312" w:eastAsia="仿宋_GB2312" w:cs="仿宋_GB2312"/>
          <w:color w:val="auto"/>
          <w:kern w:val="2"/>
          <w:sz w:val="32"/>
          <w:szCs w:val="32"/>
          <w:highlight w:val="none"/>
          <w:lang w:val="en-US" w:eastAsia="zh-CN" w:bidi="ar"/>
        </w:rPr>
        <w:t>、自然教育、森林游憩、“</w:t>
      </w:r>
      <w:r>
        <w:rPr>
          <w:rFonts w:hint="eastAsia" w:ascii="仿宋_GB2312" w:hAnsi="Times New Roman" w:eastAsia="仿宋_GB2312" w:cs="仿宋_GB2312"/>
          <w:color w:val="auto"/>
          <w:kern w:val="2"/>
          <w:sz w:val="32"/>
          <w:szCs w:val="32"/>
          <w:highlight w:val="none"/>
          <w:lang w:val="en-US" w:eastAsia="zh-CN" w:bidi="ar"/>
        </w:rPr>
        <w:t>林下</w:t>
      </w:r>
      <w:r>
        <w:rPr>
          <w:rFonts w:hint="eastAsia" w:ascii="仿宋_GB2312" w:eastAsia="仿宋_GB2312" w:cs="仿宋_GB2312"/>
          <w:color w:val="auto"/>
          <w:kern w:val="2"/>
          <w:sz w:val="32"/>
          <w:szCs w:val="32"/>
          <w:highlight w:val="none"/>
          <w:lang w:val="en-US" w:eastAsia="zh-CN" w:bidi="ar"/>
        </w:rPr>
        <w:t>种养+”等</w:t>
      </w:r>
      <w:r>
        <w:rPr>
          <w:rFonts w:hint="eastAsia" w:ascii="仿宋_GB2312" w:hAnsi="Times New Roman" w:eastAsia="仿宋_GB2312" w:cs="仿宋_GB2312"/>
          <w:color w:val="auto"/>
          <w:kern w:val="2"/>
          <w:sz w:val="32"/>
          <w:szCs w:val="32"/>
          <w:highlight w:val="none"/>
          <w:lang w:val="en-US" w:eastAsia="zh-CN" w:bidi="ar"/>
        </w:rPr>
        <w:t>景观利用</w:t>
      </w:r>
      <w:r>
        <w:rPr>
          <w:rFonts w:hint="eastAsia" w:ascii="仿宋_GB2312" w:eastAsia="仿宋_GB2312" w:cs="仿宋_GB2312"/>
          <w:color w:val="auto"/>
          <w:kern w:val="2"/>
          <w:sz w:val="32"/>
          <w:szCs w:val="32"/>
          <w:lang w:val="en-US" w:eastAsia="zh-CN" w:bidi="ar"/>
        </w:rPr>
        <w:t>模式为主的林下经济。深化集体林权制度改革，加强新型集体林场建设管理。</w:t>
      </w:r>
      <w:r>
        <w:rPr>
          <w:rFonts w:hint="eastAsia" w:ascii="仿宋_GB2312" w:hAnsi="Times New Roman" w:eastAsia="仿宋_GB2312" w:cs="仿宋_GB2312"/>
          <w:color w:val="auto"/>
          <w:kern w:val="2"/>
          <w:sz w:val="32"/>
          <w:szCs w:val="32"/>
          <w:lang w:val="en-US" w:eastAsia="zh-CN" w:bidi="ar"/>
        </w:rPr>
        <w:t>推动特色林果项目提升为兼具生物多样性保护、文化教育功能的精品农业典范。</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43" w:name="_Toc17458"/>
      <w:bookmarkStart w:id="144" w:name="_Toc16680"/>
      <w:bookmarkStart w:id="145" w:name="_Toc19618"/>
      <w:bookmarkStart w:id="146" w:name="_Toc27318"/>
      <w:r>
        <w:rPr>
          <w:rFonts w:hint="eastAsia" w:ascii="Times New Roman" w:hAnsi="Times New Roman" w:cs="Times New Roman"/>
          <w:color w:val="auto"/>
          <w:lang w:val="en-US" w:eastAsia="zh-CN"/>
        </w:rPr>
        <w:t>4.打造特色产业赋能产业增值</w:t>
      </w:r>
      <w:bookmarkEnd w:id="143"/>
      <w:bookmarkEnd w:id="144"/>
      <w:bookmarkEnd w:id="145"/>
      <w:bookmarkEnd w:id="146"/>
    </w:p>
    <w:p>
      <w:pPr>
        <w:keepNext w:val="0"/>
        <w:keepLines w:val="0"/>
        <w:widowControl w:val="0"/>
        <w:suppressLineNumbers w:val="0"/>
        <w:autoSpaceDE w:val="0"/>
        <w:autoSpaceDN/>
        <w:adjustRightInd w:val="0"/>
        <w:snapToGrid w:val="0"/>
        <w:spacing w:before="0" w:beforeAutospacing="0" w:after="0" w:afterAutospacing="0" w:line="560" w:lineRule="exact"/>
        <w:ind w:left="0" w:right="0" w:firstLine="640" w:firstLineChars="200"/>
        <w:jc w:val="both"/>
        <w:rPr>
          <w:rFonts w:hint="eastAsia" w:ascii="仿宋_GB2312" w:eastAsia="仿宋_GB2312" w:cs="仿宋_GB2312"/>
          <w:color w:val="auto"/>
          <w:szCs w:val="32"/>
          <w:lang w:val="en-US"/>
        </w:rPr>
      </w:pPr>
      <w:r>
        <w:rPr>
          <w:rFonts w:hint="default" w:ascii="仿宋_GB2312" w:hAnsi="Times New Roman" w:eastAsia="仿宋_GB2312" w:cs="Times New Roman"/>
          <w:color w:val="auto"/>
          <w:kern w:val="2"/>
          <w:sz w:val="32"/>
          <w:szCs w:val="32"/>
          <w:lang w:val="en-US" w:eastAsia="zh-CN" w:bidi="ar"/>
        </w:rPr>
        <w:t> </w:t>
      </w:r>
      <w:r>
        <w:rPr>
          <w:rFonts w:hint="eastAsia" w:ascii="仿宋_GB2312" w:hAnsi="Times New Roman" w:eastAsia="仿宋_GB2312" w:cs="仿宋_GB2312"/>
          <w:color w:val="auto"/>
          <w:kern w:val="2"/>
          <w:sz w:val="32"/>
          <w:szCs w:val="32"/>
          <w:lang w:val="en-US" w:eastAsia="zh-CN" w:bidi="ar"/>
        </w:rPr>
        <w:t>紧扣花园城市建设，以</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京西花谷</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品牌为引领，打造清水镇</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清水花谷</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、军庄镇</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京西兰花谷</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等花卉产业示范，</w:t>
      </w:r>
      <w:r>
        <w:rPr>
          <w:rFonts w:hint="eastAsia" w:ascii="仿宋_GB2312" w:hAnsi="Calibri" w:eastAsia="仿宋_GB2312"/>
          <w:color w:val="auto"/>
          <w:sz w:val="32"/>
          <w:szCs w:val="32"/>
        </w:rPr>
        <w:t>做强妙峰山玫瑰、京西月季洲等主题游园，</w:t>
      </w:r>
      <w:r>
        <w:rPr>
          <w:rFonts w:hint="eastAsia" w:ascii="仿宋_GB2312" w:hAnsi="Times New Roman" w:eastAsia="仿宋_GB2312" w:cs="仿宋_GB2312"/>
          <w:color w:val="auto"/>
          <w:kern w:val="2"/>
          <w:sz w:val="32"/>
          <w:szCs w:val="32"/>
          <w:lang w:val="en-US" w:eastAsia="zh-CN" w:bidi="ar"/>
        </w:rPr>
        <w:t>推动花卉产业与美学经济、休闲旅游深度融合。立足市场，探索推动</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鱼菜共生</w:t>
      </w:r>
      <w:r>
        <w:rPr>
          <w:rFonts w:hint="eastAsia" w:ascii="仿宋_GB2312" w:eastAsia="仿宋_GB2312" w:cs="仿宋_GB2312"/>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等特色渔业高质量发展。</w:t>
      </w:r>
      <w:r>
        <w:rPr>
          <w:rFonts w:hint="eastAsia" w:ascii="仿宋_GB2312" w:hAnsi="Calibri" w:eastAsia="仿宋_GB2312"/>
          <w:color w:val="auto"/>
          <w:sz w:val="32"/>
          <w:szCs w:val="32"/>
        </w:rPr>
        <w:t>推动蜂产业可持续发展</w:t>
      </w:r>
      <w:r>
        <w:rPr>
          <w:rFonts w:hint="eastAsia" w:ascii="仿宋_GB2312" w:hAnsi="Calibri" w:eastAsia="仿宋_GB2312"/>
          <w:color w:val="auto"/>
          <w:sz w:val="32"/>
          <w:szCs w:val="32"/>
          <w:lang w:eastAsia="zh-CN"/>
        </w:rPr>
        <w:t>，</w:t>
      </w:r>
      <w:r>
        <w:rPr>
          <w:rFonts w:hint="eastAsia" w:ascii="仿宋_GB2312" w:hAnsi="Calibri" w:eastAsia="仿宋_GB2312"/>
          <w:color w:val="auto"/>
          <w:sz w:val="32"/>
          <w:szCs w:val="32"/>
        </w:rPr>
        <w:t>提高</w:t>
      </w:r>
      <w:r>
        <w:rPr>
          <w:rFonts w:hint="eastAsia" w:ascii="仿宋_GB2312" w:hAnsi="Calibri" w:eastAsia="仿宋_GB2312"/>
          <w:color w:val="auto"/>
          <w:sz w:val="32"/>
          <w:szCs w:val="32"/>
          <w:lang w:eastAsia="zh-CN"/>
        </w:rPr>
        <w:t>蜂农</w:t>
      </w:r>
      <w:r>
        <w:rPr>
          <w:rFonts w:hint="eastAsia" w:ascii="仿宋_GB2312" w:hAnsi="Calibri" w:eastAsia="仿宋_GB2312"/>
          <w:color w:val="auto"/>
          <w:sz w:val="32"/>
          <w:szCs w:val="32"/>
        </w:rPr>
        <w:t>规模化、组织化程度</w:t>
      </w:r>
      <w:r>
        <w:rPr>
          <w:rFonts w:hint="eastAsia" w:ascii="仿宋_GB2312" w:hAnsi="Calibri" w:eastAsia="仿宋_GB2312"/>
          <w:color w:val="auto"/>
          <w:sz w:val="32"/>
          <w:szCs w:val="32"/>
          <w:lang w:eastAsia="zh-CN"/>
        </w:rPr>
        <w:t>，</w:t>
      </w:r>
      <w:r>
        <w:rPr>
          <w:rFonts w:hint="eastAsia" w:ascii="仿宋_GB2312" w:hAnsi="Calibri" w:eastAsia="仿宋_GB2312"/>
          <w:color w:val="auto"/>
          <w:sz w:val="32"/>
          <w:szCs w:val="32"/>
          <w:highlight w:val="none"/>
        </w:rPr>
        <w:t>发展育蜂</w:t>
      </w:r>
      <w:r>
        <w:rPr>
          <w:rFonts w:hint="eastAsia" w:ascii="仿宋_GB2312" w:hAnsi="Calibri" w:eastAsia="仿宋_GB2312"/>
          <w:color w:val="auto"/>
          <w:sz w:val="32"/>
          <w:szCs w:val="32"/>
        </w:rPr>
        <w:t>文化</w:t>
      </w:r>
      <w:r>
        <w:rPr>
          <w:rFonts w:hint="eastAsia" w:ascii="仿宋_GB2312" w:hAnsi="Calibri" w:eastAsia="仿宋_GB2312"/>
          <w:color w:val="auto"/>
          <w:sz w:val="32"/>
          <w:szCs w:val="32"/>
          <w:lang w:eastAsia="zh-CN"/>
        </w:rPr>
        <w:t>。</w:t>
      </w:r>
    </w:p>
    <w:p>
      <w:pPr>
        <w:pStyle w:val="5"/>
        <w:widowControl/>
        <w:ind w:left="0" w:leftChars="0" w:right="0" w:rightChars="0" w:firstLine="643" w:firstLineChars="200"/>
        <w:outlineLvl w:val="1"/>
        <w:rPr>
          <w:rFonts w:hint="eastAsia" w:ascii="楷体_GB2312" w:eastAsia="楷体_GB2312" w:cs="楷体_GB2312"/>
          <w:color w:val="auto"/>
          <w:highlight w:val="none"/>
          <w:lang w:val="en-US"/>
        </w:rPr>
      </w:pPr>
      <w:bookmarkStart w:id="147" w:name="_Toc9907"/>
      <w:bookmarkStart w:id="148" w:name="_Toc218965117"/>
      <w:bookmarkStart w:id="149" w:name="_Toc16799"/>
      <w:bookmarkStart w:id="150" w:name="_Toc3418"/>
      <w:bookmarkStart w:id="151" w:name="_Toc17873"/>
      <w:r>
        <w:rPr>
          <w:rFonts w:hint="eastAsia" w:ascii="楷体_GB2312" w:eastAsia="楷体_GB2312" w:cs="楷体_GB2312"/>
          <w:color w:val="auto"/>
          <w:highlight w:val="none"/>
          <w:lang w:eastAsia="zh-CN"/>
        </w:rPr>
        <w:t>（二）延伸农业产业链条，促进农产品品牌增值</w:t>
      </w:r>
      <w:bookmarkEnd w:id="147"/>
      <w:bookmarkEnd w:id="148"/>
      <w:bookmarkEnd w:id="149"/>
      <w:bookmarkEnd w:id="150"/>
      <w:bookmarkEnd w:id="151"/>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52" w:name="_Toc30827"/>
      <w:bookmarkStart w:id="153" w:name="_Toc10788"/>
      <w:bookmarkStart w:id="154" w:name="_Toc18179"/>
      <w:bookmarkStart w:id="155" w:name="_Toc29672"/>
      <w:r>
        <w:rPr>
          <w:rFonts w:hint="eastAsia" w:ascii="Times New Roman" w:hAnsi="Times New Roman" w:cs="Times New Roman"/>
          <w:color w:val="auto"/>
          <w:lang w:val="en-US" w:eastAsia="zh-CN"/>
        </w:rPr>
        <w:t>1.拓展农产品精深加工</w:t>
      </w:r>
      <w:bookmarkEnd w:id="152"/>
      <w:bookmarkEnd w:id="153"/>
      <w:bookmarkEnd w:id="154"/>
      <w:bookmarkEnd w:id="155"/>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聚焦本土优势与市场需求，完善支持农产品加工政策，在拓展现有杂粮、玉米、蜂蜜、香椿等特色农产品加工基地功能基础上，以特色果品、花卉为重点，继续因地制宜推动一批“共享工厂”布局落地，鼓励引入农产品加工高新技术企业。</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56" w:name="_Toc14425"/>
      <w:bookmarkStart w:id="157" w:name="_Toc9045"/>
      <w:bookmarkStart w:id="158" w:name="_Toc24846"/>
      <w:bookmarkStart w:id="159" w:name="_Toc9772"/>
      <w:r>
        <w:rPr>
          <w:rFonts w:hint="eastAsia" w:ascii="Times New Roman" w:hAnsi="Times New Roman" w:cs="Times New Roman"/>
          <w:color w:val="auto"/>
          <w:lang w:val="en-US" w:eastAsia="zh-CN"/>
        </w:rPr>
        <w:t>2.完善产销协同机制</w:t>
      </w:r>
      <w:bookmarkEnd w:id="156"/>
      <w:bookmarkEnd w:id="157"/>
      <w:bookmarkEnd w:id="158"/>
      <w:bookmarkEnd w:id="159"/>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探索政府引导、主体运营、社会资源赋能的产销协同机制，大力发展农产品电子商务企业，</w:t>
      </w:r>
      <w:r>
        <w:rPr>
          <w:rFonts w:hint="eastAsia" w:ascii="仿宋_GB2312" w:hAnsi="仿宋_GB2312" w:eastAsia="仿宋_GB2312" w:cs="仿宋_GB2312"/>
          <w:color w:val="auto"/>
          <w:kern w:val="2"/>
          <w:sz w:val="32"/>
          <w:szCs w:val="32"/>
          <w:highlight w:val="none"/>
          <w:lang w:val="en-US" w:eastAsia="zh-CN" w:bidi="ar"/>
        </w:rPr>
        <w:t>健全直达农村的物流网络，</w:t>
      </w:r>
      <w:r>
        <w:rPr>
          <w:rFonts w:hint="eastAsia" w:ascii="仿宋_GB2312" w:hAnsi="仿宋_GB2312" w:eastAsia="仿宋_GB2312" w:cs="仿宋_GB2312"/>
          <w:color w:val="auto"/>
          <w:kern w:val="2"/>
          <w:sz w:val="32"/>
          <w:szCs w:val="32"/>
          <w:lang w:val="en-US" w:eastAsia="zh-CN" w:bidi="ar"/>
        </w:rPr>
        <w:t>整合线上、线下渠道，打通生产、加工、流通、销售全链条，构建协同高效、信息畅通、风险可控的农产品产销生态体系，更好保障农产品供给安全，促进村民增收，满足消费者高品质需求。</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lang w:val="en-US" w:eastAsia="zh-CN"/>
        </w:rPr>
      </w:pPr>
      <w:bookmarkStart w:id="160" w:name="_Toc6862"/>
      <w:bookmarkStart w:id="161" w:name="_Toc3596"/>
      <w:bookmarkStart w:id="162" w:name="_Toc27309"/>
      <w:bookmarkStart w:id="163" w:name="_Toc10614"/>
      <w:r>
        <w:rPr>
          <w:rFonts w:hint="eastAsia" w:ascii="Times New Roman" w:hAnsi="Times New Roman" w:cs="Times New Roman"/>
          <w:color w:val="auto"/>
          <w:lang w:val="en-US" w:eastAsia="zh-CN"/>
        </w:rPr>
        <w:t>3.深化特色农业品牌建设</w:t>
      </w:r>
      <w:bookmarkEnd w:id="160"/>
      <w:bookmarkEnd w:id="161"/>
      <w:bookmarkEnd w:id="162"/>
      <w:bookmarkEnd w:id="163"/>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综合门头沟四季鲜特农产品资源，构建品牌IP体系，通过建设覆盖区域公共品牌、优势农产品品牌、特色农展品牌的多层次IP体系，系统性打造门头沟特色农业品牌矩阵。以“颜值换新+文化赋能”为核心，通过包装升级、故事营销、活动带动等举措提升品牌价值，主动融入“京西福地门头沟”“诗画乡村”等区域品牌。打造系列化、高颜值的文创伴手礼，推动农产品向文化礼品、文创食品升级，实现从“卖产品”到“卖文化”“卖体验”的价值跃升。</w:t>
      </w:r>
    </w:p>
    <w:p>
      <w:pPr>
        <w:pStyle w:val="5"/>
        <w:keepNext/>
        <w:keepLines/>
        <w:pageBreakBefore w:val="0"/>
        <w:widowControl w:val="0"/>
        <w:kinsoku/>
        <w:wordWrap/>
        <w:overflowPunct/>
        <w:topLinePunct w:val="0"/>
        <w:autoSpaceDE/>
        <w:autoSpaceDN/>
        <w:bidi w:val="0"/>
        <w:adjustRightInd/>
        <w:snapToGrid/>
        <w:spacing w:before="140" w:after="140" w:line="416" w:lineRule="auto"/>
        <w:textAlignment w:val="auto"/>
        <w:rPr>
          <w:rFonts w:hint="eastAsia" w:ascii="Times New Roman" w:hAnsi="Times New Roman" w:cs="Times New Roman"/>
          <w:color w:val="auto"/>
          <w:highlight w:val="yellow"/>
          <w:lang w:val="en-US" w:eastAsia="zh-CN"/>
        </w:rPr>
      </w:pPr>
      <w:bookmarkStart w:id="164" w:name="_Toc12554"/>
      <w:bookmarkStart w:id="165" w:name="_Toc11389"/>
      <w:bookmarkStart w:id="166" w:name="_Toc20582"/>
      <w:bookmarkStart w:id="167" w:name="_Toc15414"/>
      <w:r>
        <w:rPr>
          <w:rFonts w:hint="eastAsia" w:ascii="Times New Roman" w:hAnsi="Times New Roman" w:cs="Times New Roman"/>
          <w:color w:val="auto"/>
          <w:lang w:val="en-US" w:eastAsia="zh-CN"/>
        </w:rPr>
        <w:t>4.筑牢农产品质量安全底线</w:t>
      </w:r>
      <w:bookmarkEnd w:id="164"/>
      <w:bookmarkEnd w:id="165"/>
      <w:bookmarkEnd w:id="166"/>
      <w:bookmarkEnd w:id="167"/>
      <w:r>
        <w:rPr>
          <w:rFonts w:hint="eastAsia" w:ascii="Times New Roman" w:hAnsi="Times New Roman" w:cs="Times New Roman"/>
          <w:color w:val="auto"/>
          <w:lang w:val="en-US" w:eastAsia="zh-CN"/>
        </w:rPr>
        <w:t xml:space="preserve"> </w:t>
      </w:r>
    </w:p>
    <w:p>
      <w:pPr>
        <w:keepNext w:val="0"/>
        <w:keepLines w:val="0"/>
        <w:widowControl w:val="0"/>
        <w:suppressLineNumbers w:val="0"/>
        <w:spacing w:before="0" w:beforeAutospacing="0" w:after="0" w:afterAutospacing="0" w:line="580" w:lineRule="exact"/>
        <w:ind w:left="0" w:right="0" w:firstLine="640" w:firstLineChars="200"/>
        <w:jc w:val="both"/>
        <w:rPr>
          <w:rFonts w:hint="eastAsia"/>
          <w:color w:val="auto"/>
          <w:lang w:val="en-US"/>
        </w:rPr>
      </w:pPr>
      <w:r>
        <w:rPr>
          <w:rFonts w:hint="eastAsia" w:ascii="仿宋_GB2312" w:hAnsi="仿宋_GB2312" w:eastAsia="仿宋_GB2312" w:cs="仿宋_GB2312"/>
          <w:color w:val="auto"/>
          <w:kern w:val="2"/>
          <w:sz w:val="32"/>
          <w:szCs w:val="32"/>
          <w:lang w:val="en-US" w:eastAsia="zh-CN" w:bidi="ar"/>
        </w:rPr>
        <w:t>全面落实承诺达标合格证制度，推动生产主体分级分类管理，鼓励并支持条件适宜的生产主体开展绿色、有机农产品认证。推广使用北京市农产品质量安全JN码，将区内“北京优农”产品、主要特色农产品以及获得绿色、有机认证的产品纳入全市统一追溯监管平台。加强区、镇农产品质量安全检测能力建设，确保监测合格率稳定在98%以上。试点推进种植业绿色有机化生产方式转型升级，发展以镇为单位的全域绿色产品，探索可复制、可推广的经验模式，逐步扩大实施范围，让“诗画乡村”产出“安心、优质、绿色”的农产品。</w:t>
      </w:r>
    </w:p>
    <w:p>
      <w:pPr>
        <w:keepNext w:val="0"/>
        <w:keepLines w:val="0"/>
        <w:widowControl w:val="0"/>
        <w:suppressLineNumbers w:val="0"/>
        <w:autoSpaceDE w:val="0"/>
        <w:autoSpaceDN/>
        <w:adjustRightInd w:val="0"/>
        <w:snapToGrid w:val="0"/>
        <w:spacing w:before="0" w:beforeAutospacing="0" w:after="0" w:afterAutospacing="0" w:line="560" w:lineRule="exact"/>
        <w:ind w:left="0" w:right="0" w:firstLine="420" w:firstLineChars="200"/>
        <w:jc w:val="both"/>
        <w:rPr>
          <w:rFonts w:hint="eastAsia" w:ascii="仿宋_GB2312" w:eastAsia="仿宋_GB2312" w:cs="仿宋_GB2312"/>
          <w:color w:val="auto"/>
          <w:szCs w:val="32"/>
          <w:lang w:val="en-US"/>
        </w:rPr>
      </w:pPr>
    </w:p>
    <w:tbl>
      <w:tblPr>
        <w:tblStyle w:val="35"/>
        <w:tblW w:w="85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85" w:hRule="atLeast"/>
          <w:jc w:val="center"/>
        </w:trPr>
        <w:tc>
          <w:tcPr>
            <w:tcW w:w="8520"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val="0"/>
              <w:suppressLineNumbers w:val="0"/>
              <w:spacing w:before="0" w:beforeAutospacing="0" w:after="0" w:afterAutospacing="0" w:line="580" w:lineRule="exact"/>
              <w:ind w:left="0" w:right="0" w:firstLine="562" w:firstLineChars="200"/>
              <w:jc w:val="center"/>
              <w:rPr>
                <w:rFonts w:hint="default"/>
                <w:b/>
                <w:bCs w:val="0"/>
                <w:color w:val="auto"/>
                <w:sz w:val="28"/>
                <w:szCs w:val="28"/>
                <w:lang w:val="en-US"/>
              </w:rPr>
            </w:pPr>
            <w:r>
              <w:rPr>
                <w:rFonts w:hint="eastAsia" w:ascii="宋体" w:hAnsi="宋体" w:eastAsia="仿宋_GB2312" w:cs="仿宋_GB2312"/>
                <w:b/>
                <w:bCs w:val="0"/>
                <w:color w:val="auto"/>
                <w:sz w:val="28"/>
                <w:szCs w:val="28"/>
              </w:rPr>
              <w:t>专栏</w:t>
            </w:r>
            <w:r>
              <w:rPr>
                <w:rFonts w:hint="eastAsia" w:ascii="宋体" w:hAnsi="宋体" w:eastAsia="仿宋_GB2312" w:cs="宋体"/>
                <w:b/>
                <w:bCs w:val="0"/>
                <w:color w:val="auto"/>
                <w:sz w:val="28"/>
                <w:szCs w:val="28"/>
                <w:lang w:val="en-US"/>
              </w:rPr>
              <w:t xml:space="preserve">5   </w:t>
            </w:r>
            <w:r>
              <w:rPr>
                <w:rFonts w:hint="eastAsia" w:ascii="Times New Roman" w:eastAsia="仿宋_GB2312" w:cs="仿宋_GB2312"/>
                <w:b/>
                <w:bCs w:val="0"/>
                <w:color w:val="auto"/>
                <w:sz w:val="28"/>
                <w:szCs w:val="28"/>
              </w:rPr>
              <w:t>特色农业品牌建设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85" w:hRule="atLeast"/>
          <w:jc w:val="center"/>
        </w:trPr>
        <w:tc>
          <w:tcPr>
            <w:tcW w:w="852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default"/>
                <w:b/>
                <w:bCs w:val="0"/>
                <w:color w:val="auto"/>
                <w:szCs w:val="32"/>
                <w:lang w:val="en-US"/>
              </w:rPr>
            </w:pPr>
            <w:r>
              <w:rPr>
                <w:rFonts w:hint="eastAsia" w:ascii="宋体" w:hAnsi="宋体" w:eastAsia="仿宋_GB2312" w:cs="宋体"/>
                <w:b/>
                <w:bCs/>
                <w:color w:val="auto"/>
                <w:kern w:val="2"/>
                <w:sz w:val="28"/>
                <w:szCs w:val="28"/>
                <w:lang w:val="en-US" w:eastAsia="zh-CN" w:bidi="ar"/>
              </w:rPr>
              <w:t>1.</w:t>
            </w:r>
            <w:r>
              <w:rPr>
                <w:rFonts w:hint="eastAsia" w:ascii="宋体" w:hAnsi="宋体" w:eastAsia="仿宋_GB2312" w:cs="仿宋_GB2312"/>
                <w:b/>
                <w:bCs/>
                <w:color w:val="auto"/>
                <w:kern w:val="2"/>
                <w:sz w:val="28"/>
                <w:szCs w:val="28"/>
                <w:lang w:val="en-US" w:eastAsia="zh-CN" w:bidi="ar"/>
              </w:rPr>
              <w:t>区域公共品牌</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宋体" w:hAnsi="宋体" w:eastAsia="仿宋_GB2312" w:cs="宋体"/>
                <w:bCs/>
                <w:color w:val="auto"/>
                <w:kern w:val="2"/>
                <w:sz w:val="28"/>
                <w:szCs w:val="28"/>
                <w:lang w:val="en-US" w:eastAsia="zh-CN" w:bidi="ar"/>
              </w:rPr>
              <w:t>(1)</w:t>
            </w:r>
            <w:r>
              <w:rPr>
                <w:rFonts w:hint="eastAsia" w:ascii="宋体" w:hAnsi="宋体" w:eastAsia="仿宋_GB2312" w:cs="仿宋_GB2312"/>
                <w:bCs/>
                <w:color w:val="auto"/>
                <w:kern w:val="2"/>
                <w:sz w:val="28"/>
                <w:szCs w:val="28"/>
                <w:lang w:val="en-US" w:eastAsia="zh-CN" w:bidi="ar"/>
              </w:rPr>
              <w:t>建立“</w:t>
            </w:r>
            <w:r>
              <w:rPr>
                <w:rFonts w:hint="eastAsia" w:ascii="宋体" w:hAnsi="宋体" w:eastAsia="仿宋_GB2312" w:cs="宋体"/>
                <w:bCs/>
                <w:color w:val="auto"/>
                <w:kern w:val="2"/>
                <w:sz w:val="28"/>
                <w:szCs w:val="28"/>
                <w:lang w:val="en-US" w:eastAsia="zh-CN" w:bidi="ar"/>
              </w:rPr>
              <w:t>1+N</w:t>
            </w:r>
            <w:r>
              <w:rPr>
                <w:rFonts w:hint="eastAsia" w:ascii="宋体" w:hAnsi="宋体" w:eastAsia="仿宋_GB2312" w:cs="仿宋_GB2312"/>
                <w:bCs/>
                <w:color w:val="auto"/>
                <w:kern w:val="2"/>
                <w:sz w:val="28"/>
                <w:szCs w:val="28"/>
                <w:lang w:val="en-US" w:eastAsia="zh-CN" w:bidi="ar"/>
              </w:rPr>
              <w:t>”品牌架构（</w:t>
            </w:r>
            <w:r>
              <w:rPr>
                <w:rFonts w:hint="eastAsia" w:ascii="宋体" w:hAnsi="宋体" w:eastAsia="仿宋_GB2312" w:cs="宋体"/>
                <w:bCs/>
                <w:color w:val="auto"/>
                <w:kern w:val="2"/>
                <w:sz w:val="28"/>
                <w:szCs w:val="28"/>
                <w:lang w:val="en-US" w:eastAsia="zh-CN" w:bidi="ar"/>
              </w:rPr>
              <w:t>1</w:t>
            </w:r>
            <w:r>
              <w:rPr>
                <w:rFonts w:hint="eastAsia" w:ascii="宋体" w:hAnsi="宋体" w:eastAsia="仿宋_GB2312" w:cs="仿宋_GB2312"/>
                <w:bCs/>
                <w:color w:val="auto"/>
                <w:kern w:val="2"/>
                <w:sz w:val="28"/>
                <w:szCs w:val="28"/>
                <w:lang w:val="en-US" w:eastAsia="zh-CN" w:bidi="ar"/>
              </w:rPr>
              <w:t>个区域品牌</w:t>
            </w:r>
            <w:r>
              <w:rPr>
                <w:rFonts w:hint="eastAsia" w:ascii="宋体" w:hAnsi="宋体" w:eastAsia="仿宋_GB2312" w:cs="宋体"/>
                <w:bCs/>
                <w:color w:val="auto"/>
                <w:kern w:val="2"/>
                <w:sz w:val="28"/>
                <w:szCs w:val="28"/>
                <w:lang w:val="en-US" w:eastAsia="zh-CN" w:bidi="ar"/>
              </w:rPr>
              <w:t>+N</w:t>
            </w:r>
            <w:r>
              <w:rPr>
                <w:rFonts w:hint="eastAsia" w:ascii="宋体" w:hAnsi="宋体" w:eastAsia="仿宋_GB2312" w:cs="仿宋_GB2312"/>
                <w:bCs/>
                <w:color w:val="auto"/>
                <w:kern w:val="2"/>
                <w:sz w:val="28"/>
                <w:szCs w:val="28"/>
                <w:lang w:val="en-US" w:eastAsia="zh-CN" w:bidi="ar"/>
              </w:rPr>
              <w:t>个镇域</w:t>
            </w:r>
            <w:r>
              <w:rPr>
                <w:rFonts w:hint="eastAsia" w:ascii="宋体" w:hAnsi="宋体" w:eastAsia="仿宋_GB2312" w:cs="宋体"/>
                <w:bCs/>
                <w:color w:val="auto"/>
                <w:kern w:val="2"/>
                <w:sz w:val="28"/>
                <w:szCs w:val="28"/>
                <w:lang w:val="en-US" w:eastAsia="zh-CN" w:bidi="ar"/>
              </w:rPr>
              <w:t>/</w:t>
            </w:r>
            <w:r>
              <w:rPr>
                <w:rFonts w:hint="eastAsia" w:ascii="宋体" w:hAnsi="宋体" w:eastAsia="仿宋_GB2312" w:cs="仿宋_GB2312"/>
                <w:bCs/>
                <w:color w:val="auto"/>
                <w:kern w:val="2"/>
                <w:sz w:val="28"/>
                <w:szCs w:val="28"/>
                <w:lang w:val="en-US" w:eastAsia="zh-CN" w:bidi="ar"/>
              </w:rPr>
              <w:t>产品子品牌），搭建“金字塔”形管理体系，并推出“三红三白”“京西八珍”“京西福地，沟有百味”等宣推口号。</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仿宋_GB2312" w:eastAsia="仿宋_GB2312" w:cs="仿宋_GB2312"/>
                <w:color w:val="auto"/>
                <w:szCs w:val="32"/>
                <w:lang w:val="en-US"/>
              </w:rPr>
            </w:pPr>
            <w:r>
              <w:rPr>
                <w:rFonts w:hint="eastAsia" w:ascii="宋体" w:hAnsi="宋体" w:eastAsia="仿宋_GB2312" w:cs="宋体"/>
                <w:bCs/>
                <w:color w:val="auto"/>
                <w:kern w:val="2"/>
                <w:sz w:val="28"/>
                <w:szCs w:val="28"/>
                <w:lang w:val="en-US" w:eastAsia="zh-CN" w:bidi="ar"/>
              </w:rPr>
              <w:t>(2)</w:t>
            </w:r>
            <w:r>
              <w:rPr>
                <w:rFonts w:hint="eastAsia" w:ascii="宋体" w:hAnsi="宋体" w:eastAsia="仿宋_GB2312" w:cs="仿宋_GB2312"/>
                <w:bCs/>
                <w:color w:val="auto"/>
                <w:kern w:val="2"/>
                <w:sz w:val="28"/>
                <w:szCs w:val="28"/>
                <w:lang w:val="en-US" w:eastAsia="zh-CN" w:bidi="ar"/>
              </w:rPr>
              <w:t>推动“京西花谷”“京白梨”等品牌深度融合文化元素，以创意设计提升产品包装与叙事能力，构建“一镇一品一故事”的品牌体系。</w:t>
            </w:r>
          </w:p>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eastAsia" w:ascii="宋体" w:hAnsi="宋体" w:eastAsia="宋体" w:cs="宋体"/>
                <w:b/>
                <w:bCs/>
                <w:color w:val="auto"/>
                <w:sz w:val="28"/>
                <w:szCs w:val="28"/>
                <w:lang w:val="en-US"/>
              </w:rPr>
            </w:pPr>
            <w:r>
              <w:rPr>
                <w:rFonts w:hint="eastAsia" w:ascii="宋体" w:hAnsi="宋体" w:eastAsia="仿宋_GB2312" w:cs="宋体"/>
                <w:b/>
                <w:bCs/>
                <w:color w:val="auto"/>
                <w:kern w:val="2"/>
                <w:sz w:val="28"/>
                <w:szCs w:val="28"/>
                <w:lang w:val="en-US" w:eastAsia="zh-CN" w:bidi="ar"/>
              </w:rPr>
              <w:t>2.</w:t>
            </w:r>
            <w:r>
              <w:rPr>
                <w:rFonts w:hint="eastAsia" w:ascii="宋体" w:hAnsi="宋体" w:eastAsia="仿宋_GB2312" w:cs="仿宋_GB2312"/>
                <w:b/>
                <w:bCs/>
                <w:color w:val="auto"/>
                <w:kern w:val="2"/>
                <w:sz w:val="28"/>
                <w:szCs w:val="28"/>
                <w:lang w:val="en-US" w:eastAsia="zh-CN" w:bidi="ar"/>
              </w:rPr>
              <w:t>主导农产品牌</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宋体" w:hAnsi="宋体" w:eastAsia="仿宋_GB2312" w:cs="仿宋_GB2312"/>
                <w:bCs/>
                <w:color w:val="auto"/>
                <w:kern w:val="2"/>
                <w:sz w:val="28"/>
                <w:szCs w:val="28"/>
                <w:lang w:val="en-US" w:eastAsia="zh-CN" w:bidi="ar"/>
              </w:rPr>
              <w:t>深耕京白梨、“黍文化”两个品牌，从生态、文化价值方面提炼产品故事，设计产品包装，对产品进行宣传推介（形成“游京西福地，品皇家贡梨”等宣传口号），扩大品牌知名度。</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宋体" w:hAnsi="宋体" w:eastAsia="仿宋_GB2312" w:cs="仿宋_GB2312"/>
                <w:bCs/>
                <w:color w:val="auto"/>
                <w:kern w:val="2"/>
                <w:sz w:val="28"/>
                <w:szCs w:val="28"/>
                <w:lang w:val="en-US" w:eastAsia="zh-CN" w:bidi="ar"/>
              </w:rPr>
              <w:t>如：打造“古道驿站梨汤”、“马致远的秋思梨园”等文化</w:t>
            </w:r>
            <w:r>
              <w:rPr>
                <w:rFonts w:hint="eastAsia" w:ascii="宋体" w:hAnsi="宋体" w:eastAsia="仿宋_GB2312" w:cs="宋体"/>
                <w:bCs/>
                <w:color w:val="auto"/>
                <w:kern w:val="2"/>
                <w:sz w:val="28"/>
                <w:szCs w:val="28"/>
                <w:lang w:val="en-US" w:eastAsia="zh-CN" w:bidi="ar"/>
              </w:rPr>
              <w:t>IP</w:t>
            </w:r>
            <w:r>
              <w:rPr>
                <w:rFonts w:hint="eastAsia" w:ascii="宋体" w:hAnsi="宋体" w:eastAsia="仿宋_GB2312" w:cs="仿宋_GB2312"/>
                <w:bCs/>
                <w:color w:val="auto"/>
                <w:kern w:val="2"/>
                <w:sz w:val="28"/>
                <w:szCs w:val="28"/>
                <w:lang w:val="en-US" w:eastAsia="zh-CN" w:bidi="ar"/>
              </w:rPr>
              <w:t>，通过包装、文创礼盒和线上内容，讲述产品在历史长河中的故事，使其成为承载地方记忆的文化符号；对于杂粮、蜂蜜等产品，强调其传统耕作方式（如林下种养、生态循环）</w:t>
            </w:r>
            <w:r>
              <w:rPr>
                <w:rFonts w:hint="eastAsia" w:ascii="宋体" w:hAnsi="宋体" w:eastAsia="仿宋_GB2312" w:cs="宋体"/>
                <w:bCs/>
                <w:color w:val="auto"/>
                <w:kern w:val="2"/>
                <w:sz w:val="28"/>
                <w:szCs w:val="28"/>
                <w:lang w:val="en-US" w:eastAsia="zh-CN" w:bidi="ar"/>
              </w:rPr>
              <w:t xml:space="preserve"> </w:t>
            </w:r>
            <w:r>
              <w:rPr>
                <w:rFonts w:hint="eastAsia" w:ascii="宋体" w:hAnsi="宋体" w:eastAsia="仿宋_GB2312" w:cs="仿宋_GB2312"/>
                <w:bCs/>
                <w:color w:val="auto"/>
                <w:kern w:val="2"/>
                <w:sz w:val="28"/>
                <w:szCs w:val="28"/>
                <w:lang w:val="en-US" w:eastAsia="zh-CN" w:bidi="ar"/>
              </w:rPr>
              <w:t>背后的智慧，塑造“山野滋养、古法传承”的品牌形象。</w:t>
            </w:r>
          </w:p>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eastAsia" w:ascii="宋体" w:hAnsi="宋体" w:eastAsia="宋体" w:cs="宋体"/>
                <w:b/>
                <w:bCs/>
                <w:color w:val="auto"/>
                <w:sz w:val="28"/>
                <w:szCs w:val="28"/>
                <w:lang w:val="en-US"/>
              </w:rPr>
            </w:pPr>
            <w:r>
              <w:rPr>
                <w:rFonts w:hint="eastAsia" w:ascii="宋体" w:hAnsi="宋体" w:eastAsia="仿宋_GB2312" w:cs="宋体"/>
                <w:b/>
                <w:bCs/>
                <w:color w:val="auto"/>
                <w:kern w:val="2"/>
                <w:sz w:val="28"/>
                <w:szCs w:val="28"/>
                <w:lang w:val="en-US" w:eastAsia="zh-CN" w:bidi="ar"/>
              </w:rPr>
              <w:t>3.</w:t>
            </w:r>
            <w:r>
              <w:rPr>
                <w:rFonts w:hint="eastAsia" w:ascii="宋体" w:hAnsi="宋体" w:eastAsia="仿宋_GB2312" w:cs="仿宋_GB2312"/>
                <w:b/>
                <w:bCs/>
                <w:color w:val="auto"/>
                <w:kern w:val="2"/>
                <w:sz w:val="28"/>
                <w:szCs w:val="28"/>
                <w:lang w:val="en-US" w:eastAsia="zh-CN" w:bidi="ar"/>
              </w:rPr>
              <w:t>特色农展品牌</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宋体" w:cs="宋体"/>
                <w:bCs/>
                <w:color w:val="auto"/>
                <w:sz w:val="28"/>
                <w:szCs w:val="28"/>
                <w:lang w:val="en-US"/>
              </w:rPr>
            </w:pPr>
            <w:r>
              <w:rPr>
                <w:rFonts w:hint="eastAsia" w:ascii="宋体" w:hAnsi="宋体" w:eastAsia="仿宋_GB2312" w:cs="仿宋_GB2312"/>
                <w:bCs/>
                <w:color w:val="auto"/>
                <w:kern w:val="2"/>
                <w:sz w:val="28"/>
                <w:szCs w:val="28"/>
                <w:lang w:val="en-US" w:eastAsia="zh-CN" w:bidi="ar"/>
              </w:rPr>
              <w:t>结合国际、国家和市区等各级展卖活动，以及时令、节日、赛事等元素，深化“门头沟乡集”农展品牌建设。</w:t>
            </w:r>
          </w:p>
          <w:p>
            <w:pPr>
              <w:keepNext w:val="0"/>
              <w:keepLines w:val="0"/>
              <w:widowControl/>
              <w:suppressLineNumbers w:val="0"/>
              <w:autoSpaceDE w:val="0"/>
              <w:autoSpaceDN/>
              <w:spacing w:before="0" w:beforeAutospacing="0" w:after="0" w:afterAutospacing="0" w:line="400" w:lineRule="exact"/>
              <w:ind w:left="0" w:right="0" w:firstLine="562" w:firstLineChars="200"/>
              <w:jc w:val="both"/>
              <w:rPr>
                <w:rFonts w:hint="eastAsia" w:ascii="宋体" w:hAnsi="宋体" w:eastAsia="宋体" w:cs="宋体"/>
                <w:b/>
                <w:bCs w:val="0"/>
                <w:color w:val="auto"/>
                <w:sz w:val="28"/>
                <w:szCs w:val="28"/>
                <w:lang w:val="en-US"/>
              </w:rPr>
            </w:pPr>
            <w:r>
              <w:rPr>
                <w:rFonts w:hint="eastAsia" w:ascii="宋体" w:hAnsi="宋体" w:eastAsia="仿宋_GB2312" w:cs="宋体"/>
                <w:b/>
                <w:bCs w:val="0"/>
                <w:color w:val="auto"/>
                <w:kern w:val="2"/>
                <w:sz w:val="28"/>
                <w:szCs w:val="28"/>
                <w:lang w:val="en-US" w:eastAsia="zh-CN" w:bidi="ar"/>
              </w:rPr>
              <w:t>4.</w:t>
            </w:r>
            <w:r>
              <w:rPr>
                <w:rFonts w:hint="eastAsia" w:ascii="宋体" w:hAnsi="宋体" w:eastAsia="仿宋_GB2312" w:cs="仿宋_GB2312"/>
                <w:b/>
                <w:bCs w:val="0"/>
                <w:color w:val="auto"/>
                <w:kern w:val="2"/>
                <w:sz w:val="28"/>
                <w:szCs w:val="28"/>
                <w:lang w:val="en-US" w:eastAsia="zh-CN" w:bidi="ar"/>
              </w:rPr>
              <w:t>农产品品牌推广活动</w:t>
            </w:r>
          </w:p>
          <w:p>
            <w:pPr>
              <w:keepNext w:val="0"/>
              <w:keepLines w:val="0"/>
              <w:widowControl/>
              <w:suppressLineNumbers w:val="0"/>
              <w:autoSpaceDE w:val="0"/>
              <w:autoSpaceDN/>
              <w:spacing w:before="0" w:beforeAutospacing="0" w:after="0" w:afterAutospacing="0" w:line="400" w:lineRule="exact"/>
              <w:ind w:left="0" w:right="0" w:firstLine="560" w:firstLineChars="200"/>
              <w:jc w:val="both"/>
              <w:rPr>
                <w:rFonts w:hint="eastAsia" w:ascii="宋体" w:hAnsi="宋体" w:eastAsia="宋体" w:cs="宋体"/>
                <w:bCs/>
                <w:color w:val="auto"/>
                <w:sz w:val="28"/>
                <w:szCs w:val="28"/>
                <w:lang w:val="en-US"/>
              </w:rPr>
            </w:pPr>
            <w:r>
              <w:rPr>
                <w:rFonts w:hint="eastAsia" w:ascii="宋体" w:hAnsi="宋体" w:eastAsia="仿宋_GB2312" w:cs="仿宋_GB2312"/>
                <w:bCs/>
                <w:color w:val="auto"/>
                <w:kern w:val="2"/>
                <w:sz w:val="28"/>
                <w:szCs w:val="28"/>
                <w:lang w:val="en-US" w:eastAsia="zh-CN" w:bidi="ar"/>
              </w:rPr>
              <w:t>如：“四季丰收季”系列主题活动</w:t>
            </w:r>
            <w:r>
              <w:rPr>
                <w:rFonts w:hint="eastAsia" w:ascii="宋体" w:hAnsi="宋体" w:eastAsia="仿宋_GB2312" w:cs="宋体"/>
                <w:bCs/>
                <w:color w:val="auto"/>
                <w:kern w:val="2"/>
                <w:sz w:val="28"/>
                <w:szCs w:val="28"/>
                <w:lang w:val="en-US" w:eastAsia="zh-CN" w:bidi="ar"/>
              </w:rPr>
              <w:t>:</w:t>
            </w:r>
            <w:r>
              <w:rPr>
                <w:rFonts w:hint="eastAsia" w:ascii="宋体" w:hAnsi="宋体" w:eastAsia="仿宋_GB2312" w:cs="仿宋_GB2312"/>
                <w:bCs/>
                <w:color w:val="auto"/>
                <w:kern w:val="2"/>
                <w:sz w:val="28"/>
                <w:szCs w:val="28"/>
                <w:lang w:val="en-US" w:eastAsia="zh-CN" w:bidi="ar"/>
              </w:rPr>
              <w:t>围绕“春生、夏长、秋收、冬藏”的自然规律，打造永不落幕的丰收庆典</w:t>
            </w:r>
            <w:r>
              <w:rPr>
                <w:rFonts w:hint="eastAsia" w:ascii="楷体" w:hAnsi="楷体" w:eastAsia="楷体" w:cs="楷体"/>
                <w:bCs/>
                <w:color w:val="auto"/>
                <w:kern w:val="2"/>
                <w:sz w:val="28"/>
                <w:szCs w:val="28"/>
                <w:lang w:val="en-US" w:eastAsia="zh-CN" w:bidi="ar"/>
              </w:rPr>
              <w:t>（主题设置参考：春天-香椿，夏天-玫瑰，秋天-京白梨，冬天-豆腐；活动形式可综合采摘、市集、体验、音乐节、溯源直播等多样内容）。</w:t>
            </w:r>
          </w:p>
          <w:p>
            <w:pPr>
              <w:keepNext w:val="0"/>
              <w:keepLines w:val="0"/>
              <w:widowControl/>
              <w:suppressLineNumbers w:val="0"/>
              <w:autoSpaceDE w:val="0"/>
              <w:autoSpaceDN/>
              <w:spacing w:before="0" w:beforeAutospacing="0" w:after="0" w:afterAutospacing="0" w:line="400" w:lineRule="exact"/>
              <w:ind w:left="0" w:right="0" w:firstLine="560" w:firstLineChars="200"/>
              <w:jc w:val="both"/>
              <w:rPr>
                <w:rFonts w:hint="eastAsia" w:ascii="宋体" w:hAnsi="宋体" w:eastAsia="宋体" w:cs="宋体"/>
                <w:bCs/>
                <w:color w:val="auto"/>
                <w:sz w:val="28"/>
                <w:szCs w:val="28"/>
                <w:lang w:val="en-US"/>
              </w:rPr>
            </w:pPr>
            <w:r>
              <w:rPr>
                <w:rFonts w:hint="eastAsia" w:ascii="宋体" w:hAnsi="宋体" w:eastAsia="仿宋_GB2312" w:cs="仿宋_GB2312"/>
                <w:bCs/>
                <w:color w:val="auto"/>
                <w:kern w:val="2"/>
                <w:sz w:val="28"/>
                <w:szCs w:val="28"/>
                <w:lang w:val="en-US" w:eastAsia="zh-CN" w:bidi="ar"/>
              </w:rPr>
              <w:t>“门头沟农礼”包装与品牌故事等区级评选活动：</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仿宋" w:hAnsi="仿宋" w:eastAsia="仿宋" w:cs="仿宋"/>
                <w:bCs/>
                <w:color w:val="auto"/>
                <w:kern w:val="2"/>
                <w:sz w:val="28"/>
                <w:szCs w:val="28"/>
                <w:lang w:val="en-US" w:eastAsia="zh-CN" w:bidi="ar"/>
              </w:rPr>
              <w:t>①</w:t>
            </w:r>
            <w:r>
              <w:rPr>
                <w:rFonts w:hint="eastAsia" w:ascii="宋体" w:hAnsi="宋体" w:eastAsia="仿宋_GB2312" w:cs="仿宋_GB2312"/>
                <w:bCs/>
                <w:color w:val="auto"/>
                <w:kern w:val="2"/>
                <w:sz w:val="28"/>
                <w:szCs w:val="28"/>
                <w:lang w:val="en-US" w:eastAsia="zh-CN" w:bidi="ar"/>
              </w:rPr>
              <w:t>鼓励农产品品牌主体淘汰“土味”包装，推出一批兼具设计感、实用性、地域文化特色和环保理念的农产品包装。</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仿宋" w:hAnsi="仿宋" w:eastAsia="仿宋" w:cs="仿宋"/>
                <w:bCs/>
                <w:color w:val="auto"/>
                <w:kern w:val="2"/>
                <w:sz w:val="28"/>
                <w:szCs w:val="28"/>
                <w:lang w:val="en-US" w:eastAsia="zh-CN" w:bidi="ar"/>
              </w:rPr>
              <w:t>②</w:t>
            </w:r>
            <w:r>
              <w:rPr>
                <w:rFonts w:hint="eastAsia" w:ascii="宋体" w:hAnsi="宋体" w:eastAsia="仿宋_GB2312" w:cs="仿宋_GB2312"/>
                <w:bCs/>
                <w:color w:val="auto"/>
                <w:kern w:val="2"/>
                <w:sz w:val="28"/>
                <w:szCs w:val="28"/>
                <w:lang w:val="en-US" w:eastAsia="zh-CN" w:bidi="ar"/>
              </w:rPr>
              <w:t>鼓励农产品品牌主体及社会各界深挖产品背后的种植历史与品种演变、匠人故事与技艺传承、产地风土与农耕智慧、产业变迁与时代印记，用情感和文化连接消费者，实现从“卖产品”到“卖文化”的转变。</w:t>
            </w:r>
          </w:p>
          <w:p>
            <w:pPr>
              <w:keepNext w:val="0"/>
              <w:keepLines w:val="0"/>
              <w:widowControl w:val="0"/>
              <w:suppressLineNumbers w:val="0"/>
              <w:autoSpaceDE w:val="0"/>
              <w:autoSpaceDN/>
              <w:spacing w:before="0" w:beforeAutospacing="0" w:after="0" w:afterAutospacing="0" w:line="400" w:lineRule="exact"/>
              <w:ind w:left="0" w:right="0" w:firstLine="560" w:firstLineChars="200"/>
              <w:jc w:val="left"/>
              <w:rPr>
                <w:rFonts w:hint="eastAsia" w:ascii="仿宋_GB2312" w:eastAsia="仿宋_GB2312" w:cs="仿宋_GB2312"/>
                <w:color w:val="auto"/>
                <w:szCs w:val="32"/>
                <w:lang w:val="en-US"/>
              </w:rPr>
            </w:pPr>
            <w:r>
              <w:rPr>
                <w:rFonts w:hint="eastAsia" w:ascii="宋体" w:hAnsi="宋体" w:eastAsia="仿宋_GB2312" w:cs="仿宋_GB2312"/>
                <w:bCs/>
                <w:color w:val="auto"/>
                <w:sz w:val="28"/>
                <w:szCs w:val="28"/>
              </w:rPr>
              <w:t>通过评选活动，推出一批优秀范例，形成可复制、可推广的模板。</w:t>
            </w:r>
          </w:p>
        </w:tc>
      </w:tr>
    </w:tbl>
    <w:p>
      <w:pPr>
        <w:keepNext w:val="0"/>
        <w:keepLines w:val="0"/>
        <w:widowControl w:val="0"/>
        <w:suppressLineNumbers w:val="0"/>
        <w:spacing w:before="0" w:beforeAutospacing="0" w:after="0" w:afterAutospacing="0" w:line="580" w:lineRule="exact"/>
        <w:ind w:left="0" w:right="0" w:firstLine="562" w:firstLineChars="200"/>
        <w:jc w:val="center"/>
        <w:rPr>
          <w:b/>
          <w:bCs w:val="0"/>
          <w:color w:val="auto"/>
          <w:sz w:val="28"/>
          <w:szCs w:val="28"/>
          <w:lang w:val="en-US"/>
        </w:rPr>
      </w:pPr>
    </w:p>
    <w:p>
      <w:pPr>
        <w:pStyle w:val="5"/>
        <w:widowControl/>
        <w:ind w:left="0" w:leftChars="0" w:right="0" w:rightChars="0" w:firstLine="643" w:firstLineChars="200"/>
        <w:outlineLvl w:val="1"/>
        <w:rPr>
          <w:rFonts w:hint="eastAsia" w:ascii="楷体_GB2312" w:eastAsia="楷体_GB2312" w:cs="楷体_GB2312"/>
          <w:color w:val="auto"/>
          <w:highlight w:val="cyan"/>
          <w:lang w:val="en-US"/>
        </w:rPr>
      </w:pPr>
      <w:bookmarkStart w:id="168" w:name="_Toc218965118"/>
      <w:bookmarkStart w:id="169" w:name="_Toc3493"/>
      <w:bookmarkStart w:id="170" w:name="_Toc1763"/>
      <w:bookmarkStart w:id="171" w:name="_Toc22836"/>
      <w:bookmarkStart w:id="172" w:name="_Toc21302"/>
      <w:r>
        <w:rPr>
          <w:rFonts w:hint="eastAsia" w:ascii="楷体_GB2312" w:eastAsia="楷体_GB2312" w:cs="楷体_GB2312"/>
          <w:color w:val="auto"/>
          <w:highlight w:val="none"/>
          <w:lang w:eastAsia="zh-CN"/>
        </w:rPr>
        <w:t>（三）培育多元融合业态，拓展乡村</w:t>
      </w:r>
      <w:bookmarkEnd w:id="168"/>
      <w:r>
        <w:rPr>
          <w:rFonts w:hint="eastAsia" w:ascii="楷体_GB2312" w:eastAsia="楷体_GB2312" w:cs="楷体_GB2312"/>
          <w:color w:val="auto"/>
          <w:highlight w:val="none"/>
          <w:lang w:eastAsia="zh-CN"/>
        </w:rPr>
        <w:t>消费新场景</w:t>
      </w:r>
      <w:bookmarkEnd w:id="169"/>
      <w:bookmarkEnd w:id="170"/>
      <w:bookmarkEnd w:id="171"/>
      <w:bookmarkEnd w:id="172"/>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173" w:name="_Toc7368"/>
      <w:bookmarkStart w:id="174" w:name="_Toc7428"/>
      <w:bookmarkStart w:id="175" w:name="_Toc9323"/>
      <w:bookmarkStart w:id="176" w:name="_Toc4618"/>
      <w:r>
        <w:rPr>
          <w:rFonts w:hint="eastAsia" w:ascii="Times New Roman" w:hAnsi="Times New Roman" w:cs="Times New Roman"/>
          <w:color w:val="auto"/>
          <w:lang w:val="en-US" w:eastAsia="zh-CN"/>
        </w:rPr>
        <w:t>1.提质升级乡村旅游</w:t>
      </w:r>
      <w:bookmarkEnd w:id="173"/>
      <w:bookmarkEnd w:id="174"/>
      <w:bookmarkEnd w:id="175"/>
      <w:bookmarkEnd w:id="176"/>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聚焦首都市民高品质生活消费需求，结合“百千工程”，积极打造乡村旅游重点片区，培育特色产业典型村，打造高水平乡村休闲旅游目的地。持续擦亮休闲农业重点县品牌，加大星级休闲农业园区培育支持力度，组建乡村休闲旅游协会，推动园区资源整合、标准共建、路线串联与市场共拓。围绕打造集“吃住游购娱”与沉浸式文化体验于一体的乡村消费空间，盘活乡村闲置资源，嵌入茶咖、烘焙、创意市集等微业态，开发文创集市、乡村书店、非遗工坊等消费场景；常态化举办农特产品美食节等活动；推进“门头沟小院”民宿集群建设与非遗、艺术、康养等融合；串联山地徒步、骑行越野等户外运动,主动融入赛事经济链条；挖掘乡村特色资源，完善研学旅游目的地体系；持续释放文化产业化动能，营建乡村“特色文化空间”，打造农业文化遗产宣传名片，并以“京西福礼”文创品牌为核心，开发具有地域特色的系列文创产品，提升乡村旅游品质。</w:t>
      </w:r>
    </w:p>
    <w:tbl>
      <w:tblPr>
        <w:tblStyle w:val="35"/>
        <w:tblW w:w="88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8840"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suppressLineNumbers w:val="0"/>
              <w:autoSpaceDE w:val="0"/>
              <w:spacing w:before="0" w:beforeAutospacing="0" w:after="0" w:afterAutospacing="0" w:line="400" w:lineRule="exact"/>
              <w:ind w:left="0" w:right="0" w:firstLine="643"/>
              <w:jc w:val="center"/>
              <w:rPr>
                <w:rFonts w:hint="default" w:ascii="宋体" w:hAnsi="宋体" w:eastAsia="宋体"/>
                <w:b/>
                <w:bCs/>
                <w:color w:val="auto"/>
                <w:szCs w:val="32"/>
              </w:rPr>
            </w:pPr>
            <w:bookmarkStart w:id="177" w:name="_Toc31784"/>
            <w:r>
              <w:rPr>
                <w:rFonts w:hint="eastAsia" w:ascii="宋体" w:hAnsi="宋体" w:eastAsia="仿宋_GB2312" w:cs="仿宋_GB2312"/>
                <w:b/>
                <w:bCs w:val="0"/>
                <w:color w:val="auto"/>
                <w:sz w:val="28"/>
                <w:szCs w:val="28"/>
              </w:rPr>
              <w:t>专栏</w:t>
            </w:r>
            <w:r>
              <w:rPr>
                <w:rFonts w:hint="eastAsia" w:ascii="宋体" w:hAnsi="宋体" w:eastAsia="仿宋_GB2312" w:cs="仿宋_GB2312"/>
                <w:b/>
                <w:bCs w:val="0"/>
                <w:color w:val="auto"/>
                <w:sz w:val="28"/>
                <w:szCs w:val="28"/>
                <w:lang w:val="en-US" w:eastAsia="zh-CN"/>
              </w:rPr>
              <w:t>6</w:t>
            </w:r>
            <w:r>
              <w:rPr>
                <w:rFonts w:hint="eastAsia" w:ascii="宋体" w:hAnsi="宋体" w:eastAsia="仿宋_GB2312" w:cs="仿宋_GB2312"/>
                <w:b/>
                <w:bCs w:val="0"/>
                <w:color w:val="auto"/>
                <w:sz w:val="28"/>
                <w:szCs w:val="28"/>
                <w:lang w:val="en-US"/>
              </w:rPr>
              <w:t xml:space="preserve">   </w:t>
            </w:r>
            <w:r>
              <w:rPr>
                <w:rFonts w:hint="eastAsia" w:ascii="宋体" w:hAnsi="宋体" w:eastAsia="仿宋_GB2312" w:cs="仿宋_GB2312"/>
                <w:b/>
                <w:bCs w:val="0"/>
                <w:color w:val="auto"/>
                <w:sz w:val="28"/>
                <w:szCs w:val="28"/>
                <w:lang w:val="en-US" w:eastAsia="zh-CN"/>
              </w:rPr>
              <w:t>乡村特色文化赋能乡村振兴行动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trPr>
        <w:tc>
          <w:tcPr>
            <w:tcW w:w="884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仿宋_GB2312"/>
                <w:b/>
                <w:bCs w:val="0"/>
                <w:color w:val="auto"/>
                <w:kern w:val="2"/>
                <w:sz w:val="28"/>
                <w:szCs w:val="28"/>
                <w:lang w:val="en-US" w:eastAsia="zh-CN" w:bidi="ar"/>
              </w:rPr>
            </w:pP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仿宋_GB2312"/>
                <w:bCs/>
                <w:color w:val="auto"/>
                <w:kern w:val="2"/>
                <w:sz w:val="28"/>
                <w:szCs w:val="28"/>
                <w:lang w:val="en-US" w:eastAsia="zh-CN" w:bidi="ar"/>
              </w:rPr>
            </w:pPr>
            <w:r>
              <w:rPr>
                <w:rFonts w:hint="eastAsia" w:ascii="宋体" w:hAnsi="宋体" w:eastAsia="仿宋_GB2312" w:cs="仿宋_GB2312"/>
                <w:b/>
                <w:bCs w:val="0"/>
                <w:color w:val="auto"/>
                <w:kern w:val="2"/>
                <w:sz w:val="28"/>
                <w:szCs w:val="28"/>
                <w:lang w:val="en-US" w:eastAsia="zh-CN" w:bidi="ar"/>
              </w:rPr>
              <w:t>1.营建乡村</w:t>
            </w:r>
            <w:r>
              <w:rPr>
                <w:rFonts w:hint="eastAsia" w:ascii="宋体" w:hAnsi="宋体" w:eastAsia="仿宋_GB2312" w:cs="仿宋_GB2312"/>
                <w:b/>
                <w:bCs w:val="0"/>
                <w:color w:val="auto"/>
                <w:kern w:val="2"/>
                <w:sz w:val="28"/>
                <w:szCs w:val="28"/>
                <w:highlight w:val="none"/>
                <w:lang w:val="en-US" w:eastAsia="zh-CN" w:bidi="ar"/>
              </w:rPr>
              <w:t>特色文化空间。</w:t>
            </w:r>
            <w:r>
              <w:rPr>
                <w:rFonts w:hint="eastAsia" w:ascii="宋体" w:hAnsi="宋体" w:eastAsia="仿宋_GB2312" w:cs="仿宋_GB2312"/>
                <w:bCs/>
                <w:color w:val="auto"/>
                <w:kern w:val="2"/>
                <w:sz w:val="28"/>
                <w:szCs w:val="28"/>
                <w:lang w:val="en-US" w:eastAsia="zh-CN" w:bidi="ar"/>
              </w:rPr>
              <w:t>利用北京的文化艺术市场，盘活闲置村集体资产，导入音乐会、小众展览等城市文化资源，开发本土农耕文化、传统村落文化、红色文化等特色文化禀赋，创新发展多样活动业态。</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仿宋_GB2312"/>
                <w:bCs/>
                <w:color w:val="auto"/>
                <w:kern w:val="2"/>
                <w:sz w:val="28"/>
                <w:szCs w:val="28"/>
                <w:lang w:val="en-US" w:eastAsia="zh-CN" w:bidi="ar"/>
              </w:rPr>
            </w:pPr>
            <w:r>
              <w:rPr>
                <w:rFonts w:hint="eastAsia" w:ascii="宋体" w:hAnsi="宋体" w:eastAsia="仿宋_GB2312" w:cs="仿宋_GB2312"/>
                <w:b/>
                <w:bCs w:val="0"/>
                <w:color w:val="auto"/>
                <w:kern w:val="2"/>
                <w:sz w:val="28"/>
                <w:szCs w:val="28"/>
                <w:lang w:val="en-US" w:eastAsia="zh-CN" w:bidi="ar"/>
              </w:rPr>
              <w:t>2.打造农业文化遗产宣传名片。</w:t>
            </w:r>
            <w:r>
              <w:rPr>
                <w:rFonts w:hint="eastAsia" w:ascii="宋体" w:hAnsi="宋体" w:eastAsia="仿宋_GB2312" w:cs="仿宋_GB2312"/>
                <w:bCs/>
                <w:color w:val="auto"/>
                <w:kern w:val="2"/>
                <w:sz w:val="28"/>
                <w:szCs w:val="28"/>
                <w:lang w:val="en-US" w:eastAsia="zh-CN" w:bidi="ar"/>
              </w:rPr>
              <w:t>以东胡林人遗址“黍文化”等特色资源为依托，以“妙峰山玫瑰栽培系统”成功入围第八批中国重要农业文化遗产公示名单为契机，加大农业文化遗产挖掘与传承保护力度，推动农耕文明活态研究展示基地，打造“农业文化遗产”宣传IP，策划开展“农遗里的门头沟”系列宣传活动。谋划推动斋堂镇东胡林“黍文化”活态研究展示基地建设项目。</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仿宋_GB2312"/>
                <w:bCs/>
                <w:color w:val="auto"/>
                <w:kern w:val="2"/>
                <w:sz w:val="28"/>
                <w:szCs w:val="28"/>
                <w:lang w:val="en-US" w:eastAsia="zh-CN" w:bidi="ar"/>
              </w:rPr>
            </w:pPr>
            <w:r>
              <w:rPr>
                <w:rFonts w:hint="eastAsia" w:ascii="宋体" w:hAnsi="宋体" w:eastAsia="仿宋_GB2312" w:cs="仿宋_GB2312"/>
                <w:b/>
                <w:bCs w:val="0"/>
                <w:color w:val="auto"/>
                <w:kern w:val="2"/>
                <w:sz w:val="28"/>
                <w:szCs w:val="28"/>
                <w:lang w:val="en-US" w:eastAsia="zh-CN" w:bidi="ar"/>
              </w:rPr>
              <w:t>3.打造乡村文创好物消费名片。</w:t>
            </w:r>
            <w:r>
              <w:rPr>
                <w:rFonts w:hint="eastAsia" w:ascii="宋体" w:hAnsi="宋体" w:eastAsia="仿宋_GB2312" w:cs="仿宋_GB2312"/>
                <w:bCs/>
                <w:color w:val="auto"/>
                <w:kern w:val="2"/>
                <w:sz w:val="28"/>
                <w:szCs w:val="28"/>
                <w:lang w:val="en-US" w:eastAsia="zh-CN" w:bidi="ar"/>
              </w:rPr>
              <w:t>结合乡村人文历史、民俗风情等元素挖掘，继续设计打造（挖掘）一批有故事、有情感、有温度的“乡村文创好物”，成为讲述乡村故事的生动 “代言人”，并以文创产品为支点，催生出文创主题农庄、乡村文创旅游线路、民俗文创体验工坊等多元化的新业态。如以琉璃、古道、古村落文化为元素的工艺品、纪念品，将文化资源转化为实体消费。发展深度体验经济，策划品牌节庆活动，拓展“云端消费空间”等。</w:t>
            </w:r>
          </w:p>
        </w:tc>
      </w:tr>
    </w:tbl>
    <w:p>
      <w:pPr>
        <w:keepNext/>
        <w:keepLines/>
        <w:pageBreakBefore w:val="0"/>
        <w:widowControl w:val="0"/>
        <w:suppressLineNumbers w:val="0"/>
        <w:kinsoku/>
        <w:wordWrap/>
        <w:overflowPunct/>
        <w:topLinePunct w:val="0"/>
        <w:autoSpaceDE/>
        <w:autoSpaceDN/>
        <w:bidi w:val="0"/>
        <w:adjustRightInd/>
        <w:snapToGrid/>
        <w:spacing w:before="20" w:beforeAutospacing="0" w:after="20" w:afterAutospacing="0" w:line="416" w:lineRule="auto"/>
        <w:ind w:left="0" w:right="0" w:firstLine="643" w:firstLineChars="200"/>
        <w:jc w:val="both"/>
        <w:textAlignment w:val="auto"/>
        <w:outlineLvl w:val="9"/>
        <w:rPr>
          <w:rFonts w:hint="eastAsia" w:ascii="Times New Roman" w:hAnsi="Times New Roman" w:eastAsia="仿宋_GB2312" w:cs="Times New Roman"/>
          <w:b/>
          <w:bCs/>
          <w:color w:val="auto"/>
          <w:kern w:val="2"/>
          <w:sz w:val="32"/>
          <w:szCs w:val="32"/>
          <w:lang w:val="en-US" w:eastAsia="zh-CN" w:bidi="ar"/>
        </w:rPr>
      </w:pPr>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178" w:name="_Toc10819"/>
      <w:bookmarkStart w:id="179" w:name="_Toc15904"/>
      <w:bookmarkStart w:id="180" w:name="_Toc13825"/>
      <w:r>
        <w:rPr>
          <w:rFonts w:hint="eastAsia" w:cs="Times New Roman"/>
          <w:color w:val="auto"/>
          <w:lang w:val="en-US" w:eastAsia="zh-CN"/>
        </w:rPr>
        <w:t>2</w:t>
      </w:r>
      <w:r>
        <w:rPr>
          <w:rFonts w:hint="eastAsia" w:ascii="Times New Roman" w:hAnsi="Times New Roman" w:cs="Times New Roman"/>
          <w:color w:val="auto"/>
          <w:lang w:val="en-US" w:eastAsia="zh-CN"/>
        </w:rPr>
        <w:t>.培育宠物经济</w:t>
      </w:r>
      <w:bookmarkEnd w:id="177"/>
      <w:bookmarkEnd w:id="178"/>
      <w:bookmarkEnd w:id="179"/>
      <w:bookmarkEnd w:id="180"/>
    </w:p>
    <w:p>
      <w:pPr>
        <w:pStyle w:val="26"/>
        <w:widowControl/>
        <w:spacing w:line="560" w:lineRule="exact"/>
        <w:ind w:left="0" w:firstLine="640"/>
        <w:rPr>
          <w:rFonts w:hint="eastAsia" w:ascii="仿宋_GB2312" w:eastAsia="仿宋_GB2312" w:cs="仿宋_GB2312"/>
          <w:bCs/>
          <w:color w:val="auto"/>
          <w:szCs w:val="32"/>
          <w:lang w:val="en-US"/>
        </w:rPr>
      </w:pPr>
      <w:r>
        <w:rPr>
          <w:rFonts w:hint="eastAsia" w:ascii="仿宋_GB2312" w:eastAsia="仿宋_GB2312" w:cs="仿宋_GB2312"/>
          <w:bCs/>
          <w:color w:val="auto"/>
          <w:szCs w:val="32"/>
          <w:lang w:eastAsia="zh-CN"/>
        </w:rPr>
        <w:t>发展乡村宠物经济新生态，在具备条件的</w:t>
      </w:r>
      <w:r>
        <w:rPr>
          <w:rFonts w:hint="eastAsia" w:ascii="仿宋_GB2312" w:cs="仿宋_GB2312"/>
          <w:bCs/>
          <w:color w:val="auto"/>
          <w:szCs w:val="32"/>
          <w:lang w:eastAsia="zh-CN"/>
        </w:rPr>
        <w:t>镇域</w:t>
      </w:r>
      <w:r>
        <w:rPr>
          <w:rFonts w:hint="eastAsia" w:ascii="仿宋_GB2312" w:eastAsia="仿宋_GB2312" w:cs="仿宋_GB2312"/>
          <w:bCs/>
          <w:color w:val="auto"/>
          <w:szCs w:val="32"/>
          <w:lang w:eastAsia="zh-CN"/>
        </w:rPr>
        <w:t>试点建设宠物友好型</w:t>
      </w:r>
      <w:r>
        <w:rPr>
          <w:rFonts w:hint="eastAsia" w:ascii="仿宋_GB2312" w:cs="仿宋_GB2312"/>
          <w:bCs/>
          <w:color w:val="auto"/>
          <w:szCs w:val="32"/>
          <w:lang w:eastAsia="zh-CN"/>
        </w:rPr>
        <w:t>乡镇</w:t>
      </w:r>
      <w:r>
        <w:rPr>
          <w:rFonts w:hint="eastAsia" w:ascii="仿宋_GB2312" w:eastAsia="仿宋_GB2312" w:cs="仿宋_GB2312"/>
          <w:bCs/>
          <w:color w:val="auto"/>
          <w:szCs w:val="32"/>
          <w:lang w:eastAsia="zh-CN"/>
        </w:rPr>
        <w:t>，完善相关配套设施。</w:t>
      </w:r>
      <w:r>
        <w:rPr>
          <w:rFonts w:hint="eastAsia" w:ascii="仿宋_GB2312" w:cs="仿宋_GB2312"/>
          <w:bCs/>
          <w:color w:val="auto"/>
          <w:szCs w:val="32"/>
          <w:lang w:eastAsia="zh-CN"/>
        </w:rPr>
        <w:t>在</w:t>
      </w:r>
      <w:r>
        <w:rPr>
          <w:rFonts w:hint="eastAsia" w:ascii="仿宋_GB2312" w:eastAsia="仿宋_GB2312" w:cs="仿宋_GB2312"/>
          <w:bCs/>
          <w:color w:val="auto"/>
          <w:szCs w:val="32"/>
          <w:lang w:eastAsia="zh-CN"/>
        </w:rPr>
        <w:t>潭柘寺等镇开展差异化试点，在景区、民宿、休闲园区等场景引入萌宠乐园、宠物露营地、人宠互动课堂等特色业态，开展宠物主题赛事与携宠旅游线路推介。引导村民提供宠物寄养、训练、美容等服务，开发本土化宠物食品、玩具等衍生品，构建体验多元、服务专业、产品特色的宠物经济产业生态。</w:t>
      </w:r>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181" w:name="_Toc19061"/>
      <w:bookmarkStart w:id="182" w:name="_Toc23126"/>
      <w:bookmarkStart w:id="183" w:name="_Toc106"/>
      <w:bookmarkStart w:id="184" w:name="_Toc6447"/>
      <w:r>
        <w:rPr>
          <w:rFonts w:hint="eastAsia" w:cs="Times New Roman"/>
          <w:color w:val="auto"/>
          <w:lang w:val="en-US" w:eastAsia="zh-CN"/>
        </w:rPr>
        <w:t>3</w:t>
      </w:r>
      <w:r>
        <w:rPr>
          <w:rFonts w:hint="eastAsia" w:ascii="Times New Roman" w:hAnsi="Times New Roman" w:cs="Times New Roman"/>
          <w:color w:val="auto"/>
          <w:lang w:val="en-US" w:eastAsia="zh-CN"/>
        </w:rPr>
        <w:t>.对接区域战略性新兴产业赋能</w:t>
      </w:r>
      <w:bookmarkEnd w:id="181"/>
      <w:bookmarkEnd w:id="182"/>
      <w:bookmarkEnd w:id="183"/>
      <w:bookmarkEnd w:id="184"/>
    </w:p>
    <w:p>
      <w:pPr>
        <w:pStyle w:val="26"/>
        <w:widowControl/>
        <w:spacing w:after="0" w:afterAutospacing="0" w:line="560" w:lineRule="exact"/>
        <w:ind w:left="0" w:firstLine="640"/>
        <w:rPr>
          <w:rFonts w:hint="eastAsia" w:ascii="仿宋_GB2312" w:eastAsia="仿宋_GB2312" w:cs="仿宋_GB2312"/>
          <w:bCs/>
          <w:color w:val="auto"/>
          <w:szCs w:val="32"/>
          <w:lang w:val="en-US"/>
        </w:rPr>
      </w:pPr>
      <w:r>
        <w:rPr>
          <w:rFonts w:hint="eastAsia" w:ascii="仿宋_GB2312" w:eastAsia="仿宋_GB2312" w:cs="仿宋_GB2312"/>
          <w:bCs/>
          <w:color w:val="auto"/>
          <w:szCs w:val="32"/>
          <w:lang w:eastAsia="zh-CN"/>
        </w:rPr>
        <w:t>主动对接区域人工智能、计算视听、心血管药械等战略性新兴产业，探索赋能乡村新路径。推动</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人工智能</w:t>
      </w:r>
      <w:r>
        <w:rPr>
          <w:rFonts w:hint="eastAsia" w:ascii="仿宋_GB2312" w:eastAsia="仿宋_GB2312" w:cs="仿宋_GB2312"/>
          <w:bCs/>
          <w:color w:val="auto"/>
          <w:szCs w:val="32"/>
          <w:lang w:val="en-US"/>
        </w:rPr>
        <w:t>+</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在智慧农业、生态监测、乡村治理、健康服务等领域的应用。利用</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计算视听</w:t>
      </w:r>
      <w:r>
        <w:rPr>
          <w:rFonts w:hint="eastAsia" w:ascii="仿宋_GB2312" w:eastAsia="仿宋_GB2312" w:cs="仿宋_GB2312"/>
          <w:bCs/>
          <w:color w:val="auto"/>
          <w:szCs w:val="32"/>
          <w:lang w:val="en-US"/>
        </w:rPr>
        <w:t>+</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技术开展乡村文化遗产数字化保护与沉浸式呈现，升级文旅内容创作与传播，再造视听化消费场景。建立</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技术</w:t>
      </w:r>
      <w:r>
        <w:rPr>
          <w:rFonts w:hint="eastAsia" w:ascii="仿宋_GB2312" w:eastAsia="仿宋_GB2312" w:cs="仿宋_GB2312"/>
          <w:bCs/>
          <w:color w:val="auto"/>
          <w:szCs w:val="32"/>
          <w:lang w:val="en-US"/>
        </w:rPr>
        <w:t>-</w:t>
      </w:r>
      <w:r>
        <w:rPr>
          <w:rFonts w:hint="eastAsia" w:ascii="仿宋_GB2312" w:eastAsia="仿宋_GB2312" w:cs="仿宋_GB2312"/>
          <w:bCs/>
          <w:color w:val="auto"/>
          <w:szCs w:val="32"/>
          <w:lang w:eastAsia="zh-CN"/>
        </w:rPr>
        <w:t>场景</w:t>
      </w:r>
      <w:r>
        <w:rPr>
          <w:rFonts w:hint="eastAsia" w:ascii="仿宋_GB2312" w:eastAsia="仿宋_GB2312" w:cs="仿宋_GB2312"/>
          <w:bCs/>
          <w:color w:val="auto"/>
          <w:szCs w:val="32"/>
          <w:lang w:val="en-US"/>
        </w:rPr>
        <w:t>-</w:t>
      </w:r>
      <w:r>
        <w:rPr>
          <w:rFonts w:hint="eastAsia" w:ascii="仿宋_GB2312" w:eastAsia="仿宋_GB2312" w:cs="仿宋_GB2312"/>
          <w:bCs/>
          <w:color w:val="auto"/>
          <w:szCs w:val="32"/>
          <w:lang w:eastAsia="zh-CN"/>
        </w:rPr>
        <w:t>人才</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贯通机制，鼓励相关企业在乡村设立试验点，开展技能培训，培育</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数字乡村管家</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等新职业。</w:t>
      </w:r>
      <w:r>
        <w:rPr>
          <w:rFonts w:hint="eastAsia" w:ascii="仿宋_GB2312" w:eastAsia="仿宋_GB2312" w:cs="仿宋_GB2312"/>
          <w:bCs/>
          <w:color w:val="auto"/>
          <w:szCs w:val="32"/>
          <w:highlight w:val="none"/>
          <w:lang w:eastAsia="zh-CN"/>
        </w:rPr>
        <w:t>推动产业园区与沟域、乡村结对共建</w:t>
      </w:r>
      <w:r>
        <w:rPr>
          <w:rFonts w:hint="eastAsia" w:ascii="仿宋_GB2312" w:cs="仿宋_GB2312"/>
          <w:bCs/>
          <w:color w:val="auto"/>
          <w:szCs w:val="32"/>
          <w:highlight w:val="none"/>
          <w:lang w:eastAsia="zh-CN"/>
        </w:rPr>
        <w:t>“</w:t>
      </w:r>
      <w:r>
        <w:rPr>
          <w:rFonts w:hint="eastAsia" w:ascii="仿宋_GB2312" w:eastAsia="仿宋_GB2312" w:cs="仿宋_GB2312"/>
          <w:bCs/>
          <w:color w:val="auto"/>
          <w:szCs w:val="32"/>
          <w:highlight w:val="none"/>
          <w:lang w:eastAsia="zh-CN"/>
        </w:rPr>
        <w:t>智慧沟域</w:t>
      </w:r>
      <w:r>
        <w:rPr>
          <w:rFonts w:hint="eastAsia" w:ascii="仿宋_GB2312" w:cs="仿宋_GB2312"/>
          <w:bCs/>
          <w:color w:val="auto"/>
          <w:szCs w:val="32"/>
          <w:highlight w:val="none"/>
          <w:lang w:eastAsia="zh-CN"/>
        </w:rPr>
        <w:t>”</w:t>
      </w:r>
      <w:r>
        <w:rPr>
          <w:rFonts w:hint="eastAsia" w:ascii="仿宋_GB2312" w:eastAsia="仿宋_GB2312" w:cs="仿宋_GB2312"/>
          <w:bCs/>
          <w:color w:val="auto"/>
          <w:szCs w:val="32"/>
          <w:highlight w:val="none"/>
          <w:lang w:eastAsia="zh-CN"/>
        </w:rPr>
        <w:t>试点，支</w:t>
      </w:r>
      <w:r>
        <w:rPr>
          <w:rFonts w:hint="eastAsia" w:ascii="仿宋_GB2312" w:eastAsia="仿宋_GB2312" w:cs="仿宋_GB2312"/>
          <w:bCs/>
          <w:color w:val="auto"/>
          <w:szCs w:val="32"/>
          <w:lang w:eastAsia="zh-CN"/>
        </w:rPr>
        <w:t>持共富公司引入数据分析、内容制作等服务，开展</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科技</w:t>
      </w:r>
      <w:r>
        <w:rPr>
          <w:rFonts w:hint="eastAsia" w:ascii="仿宋_GB2312" w:eastAsia="仿宋_GB2312" w:cs="仿宋_GB2312"/>
          <w:bCs/>
          <w:color w:val="auto"/>
          <w:szCs w:val="32"/>
          <w:lang w:val="en-US"/>
        </w:rPr>
        <w:t>+</w:t>
      </w:r>
      <w:r>
        <w:rPr>
          <w:rFonts w:hint="eastAsia" w:ascii="仿宋_GB2312" w:eastAsia="仿宋_GB2312" w:cs="仿宋_GB2312"/>
          <w:bCs/>
          <w:color w:val="auto"/>
          <w:szCs w:val="32"/>
          <w:lang w:eastAsia="zh-CN"/>
        </w:rPr>
        <w:t>文创</w:t>
      </w:r>
      <w:r>
        <w:rPr>
          <w:rFonts w:hint="eastAsia" w:ascii="仿宋_GB2312" w:eastAsia="仿宋_GB2312" w:cs="仿宋_GB2312"/>
          <w:bCs/>
          <w:color w:val="auto"/>
          <w:szCs w:val="32"/>
          <w:lang w:val="en-US"/>
        </w:rPr>
        <w:t>+</w:t>
      </w:r>
      <w:r>
        <w:rPr>
          <w:rFonts w:hint="eastAsia" w:ascii="仿宋_GB2312" w:eastAsia="仿宋_GB2312" w:cs="仿宋_GB2312"/>
          <w:bCs/>
          <w:color w:val="auto"/>
          <w:szCs w:val="32"/>
          <w:lang w:eastAsia="zh-CN"/>
        </w:rPr>
        <w:t>旅游</w:t>
      </w:r>
      <w:r>
        <w:rPr>
          <w:rFonts w:hint="eastAsia" w:ascii="仿宋_GB2312" w:cs="仿宋_GB2312"/>
          <w:bCs/>
          <w:color w:val="auto"/>
          <w:szCs w:val="32"/>
          <w:lang w:eastAsia="zh-CN"/>
        </w:rPr>
        <w:t>”</w:t>
      </w:r>
      <w:r>
        <w:rPr>
          <w:rFonts w:hint="eastAsia" w:ascii="仿宋_GB2312" w:eastAsia="仿宋_GB2312" w:cs="仿宋_GB2312"/>
          <w:bCs/>
          <w:color w:val="auto"/>
          <w:szCs w:val="32"/>
          <w:lang w:eastAsia="zh-CN"/>
        </w:rPr>
        <w:t>融合试点，推动产业资源向乡村延伸。</w:t>
      </w:r>
    </w:p>
    <w:p>
      <w:pPr>
        <w:pStyle w:val="3"/>
        <w:widowControl/>
        <w:numPr>
          <w:ilvl w:val="0"/>
          <w:numId w:val="1"/>
        </w:numPr>
        <w:ind w:left="0" w:firstLine="640"/>
        <w:rPr>
          <w:color w:val="auto"/>
          <w:lang w:val="en-US"/>
        </w:rPr>
      </w:pPr>
      <w:bookmarkStart w:id="185" w:name="_Toc218965121"/>
      <w:bookmarkStart w:id="186" w:name="_Toc14987"/>
      <w:bookmarkStart w:id="187" w:name="_Toc24298"/>
      <w:bookmarkStart w:id="188" w:name="_Toc23830"/>
      <w:bookmarkStart w:id="189" w:name="_Toc24835"/>
      <w:r>
        <w:rPr>
          <w:color w:val="auto"/>
          <w:lang w:eastAsia="zh-CN"/>
        </w:rPr>
        <w:t>聚焦生态宜居，绘就如画乡居新画卷</w:t>
      </w:r>
      <w:bookmarkEnd w:id="185"/>
      <w:bookmarkEnd w:id="186"/>
      <w:bookmarkEnd w:id="187"/>
      <w:bookmarkEnd w:id="188"/>
      <w:bookmarkEnd w:id="189"/>
    </w:p>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以筑牢发展基底、塑造特色风貌、提升生活品质为路径，系统推进乡村全面振兴。通过实施基础设施更新与韧性乡村建设，优化乡村硬件支撑与安全基底</w:t>
      </w:r>
      <w:r>
        <w:rPr>
          <w:rFonts w:hint="eastAsia" w:eastAsia="仿宋_GB2312" w:cs="仿宋_GB2312"/>
          <w:color w:val="auto"/>
          <w:kern w:val="2"/>
          <w:sz w:val="32"/>
          <w:szCs w:val="22"/>
          <w:lang w:val="en-US" w:eastAsia="zh-CN" w:bidi="ar"/>
        </w:rPr>
        <w:t>，打造山区城市安全韧性标杆</w:t>
      </w:r>
      <w:r>
        <w:rPr>
          <w:rFonts w:hint="eastAsia" w:ascii="Times New Roman" w:hAnsi="Times New Roman"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通过活化传统村落与特色文化，</w:t>
      </w:r>
      <w:r>
        <w:rPr>
          <w:rFonts w:hint="eastAsia" w:eastAsia="仿宋_GB2312" w:cs="仿宋_GB2312"/>
          <w:color w:val="auto"/>
          <w:kern w:val="2"/>
          <w:sz w:val="32"/>
          <w:szCs w:val="22"/>
          <w:lang w:val="en-US" w:eastAsia="zh-CN" w:bidi="ar"/>
        </w:rPr>
        <w:t>按照“乡土味、花园式、文艺范”的特色要求，积极探索渐进式有机更新的有效路径</w:t>
      </w:r>
      <w:r>
        <w:rPr>
          <w:rFonts w:hint="eastAsia" w:ascii="Times New Roman" w:hAnsi="Times New Roman" w:eastAsia="仿宋_GB2312" w:cs="仿宋_GB2312"/>
          <w:color w:val="auto"/>
          <w:kern w:val="2"/>
          <w:sz w:val="32"/>
          <w:szCs w:val="22"/>
          <w:lang w:val="en-US" w:eastAsia="zh-CN" w:bidi="ar"/>
        </w:rPr>
        <w:t>；通过推动公共服务综合提升，促进城乡均衡发展，切实增强村民获得感、幸福感</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安全感。</w:t>
      </w:r>
      <w:bookmarkStart w:id="190" w:name="_Toc218965122"/>
    </w:p>
    <w:p>
      <w:pPr>
        <w:pStyle w:val="5"/>
        <w:widowControl/>
        <w:ind w:left="0" w:leftChars="0" w:right="0" w:rightChars="0" w:firstLine="643" w:firstLineChars="0"/>
        <w:outlineLvl w:val="1"/>
        <w:rPr>
          <w:rFonts w:hint="eastAsia" w:ascii="楷体_GB2312" w:eastAsia="楷体_GB2312" w:cs="楷体_GB2312"/>
          <w:color w:val="auto"/>
          <w:lang w:val="en-US"/>
        </w:rPr>
      </w:pPr>
      <w:bookmarkStart w:id="191" w:name="_Toc23217"/>
      <w:bookmarkStart w:id="192" w:name="_Toc9415"/>
      <w:bookmarkStart w:id="193" w:name="_Toc16368"/>
      <w:bookmarkStart w:id="194" w:name="_Toc25694"/>
      <w:r>
        <w:rPr>
          <w:rFonts w:hint="eastAsia" w:ascii="楷体_GB2312" w:eastAsia="楷体_GB2312" w:cs="楷体_GB2312"/>
          <w:color w:val="auto"/>
          <w:lang w:eastAsia="zh-CN"/>
        </w:rPr>
        <w:t>（一）生态规划引领，推动生态宜居建设</w:t>
      </w:r>
      <w:bookmarkEnd w:id="191"/>
      <w:bookmarkEnd w:id="192"/>
      <w:bookmarkEnd w:id="193"/>
      <w:bookmarkEnd w:id="194"/>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default" w:ascii="Times New Roman" w:hAnsi="Times New Roman" w:cs="Times New Roman"/>
          <w:color w:val="auto"/>
          <w:lang w:val="en-US" w:eastAsia="zh-CN"/>
        </w:rPr>
      </w:pPr>
      <w:bookmarkStart w:id="195" w:name="_Toc19307"/>
      <w:bookmarkStart w:id="196" w:name="_Toc5199"/>
      <w:bookmarkStart w:id="197" w:name="_Toc1688"/>
      <w:bookmarkStart w:id="198" w:name="_Toc8301"/>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筑牢生态保护基底</w:t>
      </w:r>
      <w:bookmarkEnd w:id="195"/>
      <w:bookmarkEnd w:id="196"/>
      <w:bookmarkEnd w:id="197"/>
      <w:bookmarkEnd w:id="198"/>
    </w:p>
    <w:p>
      <w:pPr>
        <w:keepNext w:val="0"/>
        <w:keepLines w:val="0"/>
        <w:widowControl/>
        <w:suppressLineNumbers w:val="0"/>
        <w:spacing w:before="0" w:beforeAutospacing="0" w:after="0" w:afterAutospacing="0" w:line="360" w:lineRule="atLeast"/>
        <w:ind w:left="0" w:right="0" w:firstLine="640" w:firstLineChars="200"/>
        <w:jc w:val="left"/>
        <w:rPr>
          <w:rFonts w:hint="default" w:ascii="Arial" w:hAnsi="Arial" w:cs="Arial"/>
          <w:color w:val="auto"/>
          <w:lang w:val="en-US"/>
        </w:rPr>
      </w:pPr>
      <w:r>
        <w:rPr>
          <w:rFonts w:hint="eastAsia" w:ascii="Times New Roman" w:hAnsi="Times New Roman" w:eastAsia="仿宋_GB2312" w:cs="仿宋_GB2312"/>
          <w:color w:val="auto"/>
          <w:kern w:val="2"/>
          <w:sz w:val="32"/>
          <w:szCs w:val="22"/>
          <w:lang w:val="en-US" w:eastAsia="zh-CN" w:bidi="ar"/>
        </w:rPr>
        <w:t>严格</w:t>
      </w:r>
      <w:r>
        <w:rPr>
          <w:rFonts w:hint="eastAsia" w:eastAsia="仿宋_GB2312" w:cs="仿宋_GB2312"/>
          <w:color w:val="auto"/>
          <w:kern w:val="2"/>
          <w:sz w:val="32"/>
          <w:szCs w:val="22"/>
          <w:lang w:val="en-US" w:eastAsia="zh-CN" w:bidi="ar"/>
        </w:rPr>
        <w:t>落实</w:t>
      </w:r>
      <w:r>
        <w:rPr>
          <w:rFonts w:hint="eastAsia" w:ascii="Times New Roman" w:hAnsi="Times New Roman" w:eastAsia="仿宋_GB2312" w:cs="仿宋_GB2312"/>
          <w:color w:val="auto"/>
          <w:kern w:val="2"/>
          <w:sz w:val="32"/>
          <w:szCs w:val="22"/>
          <w:lang w:val="en-US" w:eastAsia="zh-CN" w:bidi="ar"/>
        </w:rPr>
        <w:t>生态保护红线、环境质量底线、资源利用上线规划</w:t>
      </w:r>
      <w:r>
        <w:rPr>
          <w:rFonts w:hint="eastAsia" w:ascii="Arial" w:hAnsi="Arial" w:eastAsia="仿宋_GB2312" w:cs="Arial"/>
          <w:color w:val="auto"/>
          <w:kern w:val="2"/>
          <w:sz w:val="32"/>
          <w:szCs w:val="22"/>
          <w:lang w:val="en-US" w:eastAsia="zh-CN" w:bidi="ar"/>
        </w:rPr>
        <w:t>要求，构建“山水林田湖草沙”系统治理体系。持续推进生态清洁小流域治理、矿山生态修复与生物多样性保护工程，加强永定河沿</w:t>
      </w:r>
      <w:r>
        <w:rPr>
          <w:rFonts w:hint="eastAsia" w:ascii="Arial" w:hAnsi="Arial" w:eastAsia="仿宋_GB2312" w:cs="Arial"/>
          <w:color w:val="auto"/>
          <w:kern w:val="2"/>
          <w:sz w:val="32"/>
          <w:szCs w:val="22"/>
          <w:lang w:val="en-US" w:eastAsia="zh-CN" w:bidi="ar"/>
        </w:rPr>
        <w:t>岸、山区林地等重点区域生态管护，筑牢首都西部生态屏障。落实河长制、林长制常态化管控要求，深化“清河行动”，持续</w:t>
      </w:r>
      <w:r>
        <w:rPr>
          <w:rFonts w:hint="eastAsia" w:ascii="仿宋_GB2312" w:hAnsi="仿宋_GB2312" w:eastAsia="仿宋_GB2312" w:cs="仿宋_GB2312"/>
          <w:b w:val="0"/>
          <w:bCs w:val="0"/>
          <w:color w:val="auto"/>
          <w:kern w:val="2"/>
          <w:sz w:val="32"/>
          <w:szCs w:val="32"/>
          <w:highlight w:val="none"/>
          <w:lang w:val="en-US" w:eastAsia="zh-CN" w:bidi="ar-SA"/>
        </w:rPr>
        <w:t>配合做好永定河生态补水，</w:t>
      </w:r>
      <w:r>
        <w:rPr>
          <w:rFonts w:hint="eastAsia" w:ascii="Arial" w:hAnsi="Arial" w:eastAsia="仿宋_GB2312" w:cs="Arial"/>
          <w:color w:val="auto"/>
          <w:kern w:val="2"/>
          <w:sz w:val="32"/>
          <w:szCs w:val="22"/>
          <w:lang w:val="en-US" w:eastAsia="zh-CN" w:bidi="ar"/>
        </w:rPr>
        <w:t>严控</w:t>
      </w:r>
      <w:r>
        <w:rPr>
          <w:rFonts w:hint="eastAsia" w:ascii="Arial" w:hAnsi="Arial" w:eastAsia="仿宋_GB2312" w:cs="Arial"/>
          <w:color w:val="auto"/>
          <w:kern w:val="2"/>
          <w:sz w:val="32"/>
          <w:szCs w:val="22"/>
          <w:lang w:val="en-US" w:eastAsia="zh-CN" w:bidi="ar"/>
        </w:rPr>
        <w:t>农业面源污染，推广生态友好型农业技术，确保农村饮用水水源地水质稳定达标，抓好百花山世界生物圈保护区申报，让生态优势成为宜居乡村的核心底色。</w:t>
      </w:r>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default" w:ascii="Times New Roman" w:hAnsi="Times New Roman" w:cs="Times New Roman"/>
          <w:color w:val="auto"/>
          <w:lang w:val="en-US" w:eastAsia="zh-CN"/>
        </w:rPr>
      </w:pPr>
      <w:bookmarkStart w:id="199" w:name="_Toc11331"/>
      <w:bookmarkStart w:id="200" w:name="_Toc931"/>
      <w:bookmarkStart w:id="201" w:name="_Toc18649"/>
      <w:bookmarkStart w:id="202" w:name="_Toc25070"/>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深化环境综合整治提升</w:t>
      </w:r>
      <w:bookmarkEnd w:id="199"/>
      <w:bookmarkEnd w:id="200"/>
      <w:bookmarkEnd w:id="201"/>
      <w:bookmarkEnd w:id="202"/>
    </w:p>
    <w:p>
      <w:pPr>
        <w:keepNext w:val="0"/>
        <w:keepLines w:val="0"/>
        <w:widowControl/>
        <w:suppressLineNumbers w:val="0"/>
        <w:spacing w:before="0" w:beforeAutospacing="0" w:after="0" w:afterAutospacing="0" w:line="360" w:lineRule="atLeast"/>
        <w:ind w:left="0" w:right="0" w:firstLine="640" w:firstLineChars="200"/>
        <w:jc w:val="left"/>
        <w:rPr>
          <w:rFonts w:hint="default" w:ascii="Arial" w:hAnsi="Arial" w:cs="Arial"/>
          <w:color w:val="auto"/>
          <w:lang w:val="en-US"/>
        </w:rPr>
      </w:pPr>
      <w:r>
        <w:rPr>
          <w:rFonts w:hint="eastAsia" w:ascii="Segoe UI" w:hAnsi="Segoe UI" w:eastAsia="仿宋_GB2312" w:cs="Segoe UI"/>
          <w:color w:val="auto"/>
          <w:kern w:val="2"/>
          <w:sz w:val="32"/>
          <w:szCs w:val="22"/>
          <w:shd w:val="clear" w:fill="FFFFFF"/>
          <w:lang w:val="en-US" w:eastAsia="zh-CN" w:bidi="ar"/>
        </w:rPr>
        <w:t>持续深化村庄清洁行动，开展</w:t>
      </w:r>
      <w:r>
        <w:rPr>
          <w:rFonts w:hint="eastAsia" w:ascii="Arial" w:hAnsi="Arial" w:eastAsia="仿宋_GB2312" w:cs="Arial"/>
          <w:color w:val="auto"/>
          <w:kern w:val="2"/>
          <w:sz w:val="32"/>
          <w:szCs w:val="22"/>
          <w:lang w:val="en-US" w:eastAsia="zh-CN" w:bidi="ar"/>
        </w:rPr>
        <w:t>路边、山边、水边、田边、房边</w:t>
      </w:r>
      <w:r>
        <w:rPr>
          <w:rFonts w:hint="eastAsia" w:ascii="Segoe UI" w:hAnsi="Segoe UI" w:eastAsia="仿宋_GB2312" w:cs="Segoe UI"/>
          <w:color w:val="auto"/>
          <w:kern w:val="2"/>
          <w:sz w:val="32"/>
          <w:szCs w:val="22"/>
          <w:shd w:val="clear" w:fill="FFFFFF"/>
          <w:lang w:val="en-US" w:eastAsia="zh-CN" w:bidi="ar"/>
        </w:rPr>
        <w:t>“五边”环境整治，加强架空线治理。提升农村污水处理设施覆盖率和设施运行达标率，实施厕污协同治理，推动污水管网覆盖村庄化粪池全面接入污水管网，无污水管网村庄生活污水就地就近资源化利用，动态消除黑臭水体。加大建筑垃圾清理力度，健全生活垃圾“户分类、村收集、镇转运、区处理”闭环体系，完善分类设施布局与运维。进一步</w:t>
      </w:r>
      <w:r>
        <w:rPr>
          <w:rFonts w:ascii="仿宋_GB2312" w:hAnsi="宋体" w:eastAsia="仿宋_GB2312" w:cs="仿宋_GB2312"/>
          <w:b w:val="0"/>
          <w:color w:val="auto"/>
          <w:sz w:val="31"/>
          <w:szCs w:val="31"/>
        </w:rPr>
        <w:t>优化农村基础设施与人居环境长效管护机制，</w:t>
      </w:r>
      <w:r>
        <w:rPr>
          <w:rFonts w:hint="eastAsia" w:ascii="Segoe UI" w:hAnsi="Segoe UI" w:eastAsia="仿宋_GB2312" w:cs="Segoe UI"/>
          <w:color w:val="auto"/>
          <w:kern w:val="2"/>
          <w:sz w:val="32"/>
          <w:szCs w:val="22"/>
          <w:shd w:val="clear" w:fill="FFFFFF"/>
          <w:lang w:val="en-US" w:eastAsia="zh-CN" w:bidi="ar"/>
        </w:rPr>
        <w:t>推动村容村貌与生态环境协同提升。</w:t>
      </w:r>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default" w:ascii="Times New Roman" w:hAnsi="Times New Roman" w:cs="Times New Roman"/>
          <w:color w:val="auto"/>
          <w:lang w:val="en-US" w:eastAsia="zh-CN"/>
        </w:rPr>
      </w:pPr>
      <w:bookmarkStart w:id="203" w:name="_Toc27871"/>
      <w:bookmarkStart w:id="204" w:name="_Toc32135"/>
      <w:bookmarkStart w:id="205" w:name="_Toc28567"/>
      <w:bookmarkStart w:id="206" w:name="_Toc4889"/>
      <w:r>
        <w:rPr>
          <w:rFonts w:hint="default" w:ascii="Times New Roman" w:hAnsi="Times New Roman" w:cs="Times New Roman"/>
          <w:color w:val="auto"/>
          <w:lang w:val="en-US" w:eastAsia="zh-CN"/>
        </w:rPr>
        <w:t>3.</w:t>
      </w:r>
      <w:r>
        <w:rPr>
          <w:rFonts w:hint="eastAsia" w:ascii="Times New Roman" w:hAnsi="Times New Roman" w:cs="Times New Roman"/>
          <w:color w:val="auto"/>
          <w:lang w:val="en-US" w:eastAsia="zh-CN"/>
        </w:rPr>
        <w:t>构建宜居韧性体系</w:t>
      </w:r>
      <w:bookmarkEnd w:id="203"/>
      <w:bookmarkEnd w:id="204"/>
      <w:bookmarkEnd w:id="205"/>
      <w:bookmarkEnd w:id="206"/>
    </w:p>
    <w:p>
      <w:pPr>
        <w:keepNext w:val="0"/>
        <w:keepLines w:val="0"/>
        <w:widowControl/>
        <w:suppressLineNumbers w:val="0"/>
        <w:spacing w:before="0" w:beforeAutospacing="0" w:after="0" w:afterAutospacing="0" w:line="360" w:lineRule="atLeast"/>
        <w:ind w:left="0" w:right="0" w:firstLine="640" w:firstLineChars="200"/>
        <w:jc w:val="left"/>
        <w:rPr>
          <w:rFonts w:hint="eastAsia" w:ascii="Segoe UI" w:hAnsi="Segoe UI" w:eastAsia="仿宋_GB2312" w:cs="Segoe UI"/>
          <w:color w:val="auto"/>
          <w:kern w:val="2"/>
          <w:sz w:val="32"/>
          <w:szCs w:val="22"/>
          <w:shd w:val="clear" w:fill="FFFFFF"/>
          <w:lang w:val="en-US" w:eastAsia="zh-CN" w:bidi="ar"/>
        </w:rPr>
      </w:pPr>
      <w:r>
        <w:rPr>
          <w:rFonts w:hint="eastAsia" w:ascii="Segoe UI" w:hAnsi="Segoe UI" w:eastAsia="仿宋_GB2312" w:cs="Segoe UI"/>
          <w:color w:val="auto"/>
          <w:kern w:val="2"/>
          <w:sz w:val="32"/>
          <w:szCs w:val="22"/>
          <w:shd w:val="clear" w:fill="FFFFFF"/>
          <w:lang w:val="en-US" w:eastAsia="zh-CN" w:bidi="ar"/>
        </w:rPr>
        <w:t>围绕生活品质与产业承载力“双提升”，推进基础设施更新与韧性安全建设。分批实施道路、供排水、能源、数字新基建等提标改造，融入海绵城市、智慧水务等理念。加快乡村能源结构优化，推动清洁能源替代，</w:t>
      </w:r>
      <w:r>
        <w:rPr>
          <w:rFonts w:hint="eastAsia" w:ascii="仿宋_GB2312" w:hAnsi="仿宋_GB2312" w:eastAsia="仿宋_GB2312" w:cs="仿宋_GB2312"/>
          <w:color w:val="auto"/>
          <w:kern w:val="2"/>
          <w:sz w:val="32"/>
          <w:szCs w:val="22"/>
          <w:shd w:val="clear" w:fill="FFFFFF"/>
          <w:lang w:val="en-US" w:eastAsia="zh-CN" w:bidi="ar"/>
        </w:rPr>
        <w:t>2030</w:t>
      </w:r>
      <w:r>
        <w:rPr>
          <w:rFonts w:hint="eastAsia" w:ascii="Segoe UI" w:hAnsi="Segoe UI" w:eastAsia="仿宋_GB2312" w:cs="Segoe UI"/>
          <w:color w:val="auto"/>
          <w:kern w:val="2"/>
          <w:sz w:val="32"/>
          <w:szCs w:val="22"/>
          <w:shd w:val="clear" w:fill="FFFFFF"/>
          <w:lang w:val="en-US" w:eastAsia="zh-CN" w:bidi="ar"/>
        </w:rPr>
        <w:t>年实现主要使用清洁能源的村庄全覆盖。推广绿色农房与节能改造。强化防洪排涝、地质灾害防治、森林火灾防控等体系建设，推动</w:t>
      </w:r>
      <w:r>
        <w:rPr>
          <w:rFonts w:hint="default" w:ascii="Segoe UI" w:hAnsi="Segoe UI" w:eastAsia="仿宋_GB2312" w:cs="Segoe UI"/>
          <w:color w:val="auto"/>
          <w:kern w:val="2"/>
          <w:sz w:val="32"/>
          <w:szCs w:val="22"/>
          <w:shd w:val="clear" w:fill="FFFFFF"/>
          <w:lang w:val="en-US" w:eastAsia="zh-CN" w:bidi="ar"/>
        </w:rPr>
        <w:t>应急保障中心斋堂分中心</w:t>
      </w:r>
      <w:r>
        <w:rPr>
          <w:rFonts w:hint="eastAsia" w:ascii="Segoe UI" w:hAnsi="Segoe UI" w:eastAsia="仿宋_GB2312" w:cs="Segoe UI"/>
          <w:color w:val="auto"/>
          <w:kern w:val="2"/>
          <w:sz w:val="32"/>
          <w:szCs w:val="22"/>
          <w:shd w:val="clear" w:fill="FFFFFF"/>
          <w:lang w:val="en-US" w:eastAsia="zh-CN" w:bidi="ar"/>
        </w:rPr>
        <w:t>建设，打造</w:t>
      </w:r>
      <w:r>
        <w:rPr>
          <w:rFonts w:hint="default" w:ascii="Segoe UI" w:hAnsi="Segoe UI" w:eastAsia="仿宋_GB2312" w:cs="Segoe UI"/>
          <w:color w:val="auto"/>
          <w:kern w:val="2"/>
          <w:sz w:val="32"/>
          <w:szCs w:val="22"/>
          <w:shd w:val="clear" w:fill="FFFFFF"/>
          <w:lang w:val="en-US" w:eastAsia="zh-CN" w:bidi="ar"/>
        </w:rPr>
        <w:t>山区村</w:t>
      </w:r>
      <w:r>
        <w:rPr>
          <w:rFonts w:hint="eastAsia" w:ascii="Segoe UI" w:hAnsi="Segoe UI" w:eastAsia="仿宋_GB2312" w:cs="Segoe UI"/>
          <w:color w:val="auto"/>
          <w:kern w:val="2"/>
          <w:sz w:val="32"/>
          <w:szCs w:val="22"/>
          <w:shd w:val="clear" w:fill="FFFFFF"/>
          <w:lang w:val="en-US" w:eastAsia="zh-CN" w:bidi="ar"/>
        </w:rPr>
        <w:t>庄</w:t>
      </w:r>
      <w:r>
        <w:rPr>
          <w:rFonts w:hint="eastAsia" w:ascii="Segoe UI" w:hAnsi="Segoe UI" w:eastAsia="仿宋_GB2312" w:cs="Segoe UI"/>
          <w:color w:val="auto"/>
          <w:kern w:val="2"/>
          <w:sz w:val="32"/>
          <w:szCs w:val="22"/>
          <w:shd w:val="clear" w:fill="FFFFFF"/>
          <w:lang w:val="en-US" w:eastAsia="zh-CN" w:bidi="ar"/>
        </w:rPr>
        <w:t>“</w:t>
      </w:r>
      <w:r>
        <w:rPr>
          <w:rFonts w:hint="default" w:ascii="Segoe UI" w:hAnsi="Segoe UI" w:eastAsia="仿宋_GB2312" w:cs="Segoe UI"/>
          <w:color w:val="auto"/>
          <w:kern w:val="2"/>
          <w:sz w:val="32"/>
          <w:szCs w:val="22"/>
          <w:shd w:val="clear" w:fill="FFFFFF"/>
          <w:lang w:val="en-US" w:eastAsia="zh-CN" w:bidi="ar"/>
        </w:rPr>
        <w:t>平急两用</w:t>
      </w:r>
      <w:r>
        <w:rPr>
          <w:rFonts w:hint="eastAsia" w:ascii="Segoe UI" w:hAnsi="Segoe UI" w:eastAsia="仿宋_GB2312" w:cs="Segoe UI"/>
          <w:color w:val="auto"/>
          <w:kern w:val="2"/>
          <w:sz w:val="32"/>
          <w:szCs w:val="22"/>
          <w:shd w:val="clear" w:fill="FFFFFF"/>
          <w:lang w:val="en-US" w:eastAsia="zh-CN" w:bidi="ar"/>
        </w:rPr>
        <w:t>”</w:t>
      </w:r>
      <w:r>
        <w:rPr>
          <w:rFonts w:hint="default" w:ascii="Segoe UI" w:hAnsi="Segoe UI" w:eastAsia="仿宋_GB2312" w:cs="Segoe UI"/>
          <w:color w:val="auto"/>
          <w:kern w:val="2"/>
          <w:sz w:val="32"/>
          <w:szCs w:val="22"/>
          <w:shd w:val="clear" w:fill="FFFFFF"/>
          <w:lang w:val="en-US" w:eastAsia="zh-CN" w:bidi="ar"/>
        </w:rPr>
        <w:t>的高地堡垒（安</w:t>
      </w:r>
      <w:r>
        <w:rPr>
          <w:rFonts w:hint="default" w:ascii="Times New Roman" w:hAnsi="Times New Roman" w:eastAsia="仿宋_GB2312" w:cs="Times New Roman"/>
          <w:b w:val="0"/>
          <w:bCs w:val="0"/>
          <w:color w:val="auto"/>
          <w:sz w:val="32"/>
          <w:szCs w:val="32"/>
          <w:highlight w:val="none"/>
          <w:lang w:val="en-US" w:eastAsia="zh-CN"/>
        </w:rPr>
        <w:t>全应急屋）</w:t>
      </w:r>
      <w:r>
        <w:rPr>
          <w:rFonts w:hint="eastAsia" w:ascii="Times New Roman" w:hAnsi="Times New Roman" w:eastAsia="仿宋_GB2312" w:cs="Times New Roman"/>
          <w:b w:val="0"/>
          <w:bCs w:val="0"/>
          <w:color w:val="auto"/>
          <w:sz w:val="32"/>
          <w:szCs w:val="32"/>
          <w:highlight w:val="none"/>
          <w:lang w:val="en-US" w:eastAsia="zh-CN"/>
        </w:rPr>
        <w:t>，</w:t>
      </w:r>
      <w:r>
        <w:rPr>
          <w:rFonts w:hint="eastAsia" w:ascii="Segoe UI" w:hAnsi="Segoe UI" w:eastAsia="仿宋_GB2312" w:cs="Segoe UI"/>
          <w:color w:val="auto"/>
          <w:kern w:val="2"/>
          <w:sz w:val="32"/>
          <w:szCs w:val="22"/>
          <w:shd w:val="clear" w:fill="FFFFFF"/>
          <w:lang w:val="en-US" w:eastAsia="zh-CN" w:bidi="ar"/>
        </w:rPr>
        <w:t>构建安全、低碳、韧性可持续的宜居乡村体系。</w:t>
      </w:r>
    </w:p>
    <w:bookmarkEnd w:id="190"/>
    <w:p>
      <w:pPr>
        <w:keepNext w:val="0"/>
        <w:keepLines w:val="0"/>
        <w:widowControl w:val="0"/>
        <w:suppressLineNumbers w:val="0"/>
        <w:spacing w:before="0" w:beforeAutospacing="0" w:after="0" w:afterAutospacing="0" w:line="580" w:lineRule="exact"/>
        <w:ind w:left="0" w:right="0" w:firstLine="420" w:firstLineChars="200"/>
        <w:jc w:val="both"/>
        <w:rPr>
          <w:rFonts w:hint="eastAsia" w:ascii="仿宋_GB2312" w:hAnsi="仿宋_GB2312" w:eastAsia="仿宋_GB2312" w:cs="仿宋_GB2312"/>
          <w:bCs/>
          <w:color w:val="auto"/>
          <w:szCs w:val="32"/>
          <w:highlight w:val="yellow"/>
          <w:lang w:val="en-US"/>
        </w:rPr>
      </w:pPr>
    </w:p>
    <w:tbl>
      <w:tblPr>
        <w:tblStyle w:val="35"/>
        <w:tblW w:w="85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85" w:hRule="atLeast"/>
          <w:jc w:val="center"/>
        </w:trPr>
        <w:tc>
          <w:tcPr>
            <w:tcW w:w="8520"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val="0"/>
              <w:suppressLineNumbers w:val="0"/>
              <w:spacing w:before="0" w:beforeAutospacing="0" w:after="0" w:afterAutospacing="0" w:line="580" w:lineRule="exact"/>
              <w:ind w:left="0" w:right="0" w:firstLine="562" w:firstLineChars="200"/>
              <w:jc w:val="center"/>
              <w:rPr>
                <w:rFonts w:hint="default"/>
                <w:b/>
                <w:bCs w:val="0"/>
                <w:color w:val="auto"/>
                <w:sz w:val="28"/>
                <w:szCs w:val="28"/>
                <w:lang w:val="en-US"/>
              </w:rPr>
            </w:pPr>
            <w:r>
              <w:rPr>
                <w:rFonts w:hint="eastAsia" w:ascii="宋体" w:hAnsi="宋体" w:eastAsia="仿宋_GB2312" w:cs="仿宋_GB2312"/>
                <w:b/>
                <w:bCs w:val="0"/>
                <w:color w:val="auto"/>
                <w:sz w:val="28"/>
                <w:szCs w:val="28"/>
              </w:rPr>
              <w:t>专栏</w:t>
            </w:r>
            <w:r>
              <w:rPr>
                <w:rFonts w:hint="eastAsia" w:ascii="宋体" w:hAnsi="宋体" w:eastAsia="仿宋_GB2312" w:cs="宋体"/>
                <w:b/>
                <w:bCs w:val="0"/>
                <w:color w:val="auto"/>
                <w:sz w:val="28"/>
                <w:szCs w:val="28"/>
                <w:lang w:val="en-US" w:eastAsia="zh-CN"/>
              </w:rPr>
              <w:t>7</w:t>
            </w:r>
            <w:r>
              <w:rPr>
                <w:rFonts w:hint="eastAsia" w:ascii="宋体" w:hAnsi="宋体" w:eastAsia="仿宋_GB2312" w:cs="宋体"/>
                <w:b/>
                <w:bCs w:val="0"/>
                <w:color w:val="auto"/>
                <w:sz w:val="28"/>
                <w:szCs w:val="28"/>
                <w:lang w:val="en-US"/>
              </w:rPr>
              <w:t xml:space="preserve">   </w:t>
            </w:r>
            <w:r>
              <w:rPr>
                <w:rFonts w:hint="eastAsia" w:ascii="Times New Roman" w:eastAsia="仿宋_GB2312" w:cs="仿宋_GB2312"/>
                <w:b/>
                <w:bCs w:val="0"/>
                <w:color w:val="auto"/>
                <w:sz w:val="28"/>
                <w:szCs w:val="28"/>
              </w:rPr>
              <w:t>乡村基础设施有机更新工程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85" w:hRule="atLeast"/>
          <w:jc w:val="center"/>
        </w:trPr>
        <w:tc>
          <w:tcPr>
            <w:tcW w:w="852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宋体"/>
                <w:b/>
                <w:bCs/>
                <w:color w:val="auto"/>
                <w:sz w:val="28"/>
                <w:szCs w:val="28"/>
                <w:lang w:val="en-US"/>
              </w:rPr>
            </w:pPr>
            <w:r>
              <w:rPr>
                <w:rFonts w:hint="eastAsia" w:ascii="宋体" w:hAnsi="宋体" w:eastAsia="仿宋_GB2312" w:cs="宋体"/>
                <w:b/>
                <w:bCs/>
                <w:color w:val="auto"/>
                <w:kern w:val="2"/>
                <w:sz w:val="28"/>
                <w:szCs w:val="28"/>
                <w:lang w:val="en-US" w:eastAsia="zh-CN" w:bidi="ar"/>
              </w:rPr>
              <w:t>1.</w:t>
            </w:r>
            <w:r>
              <w:rPr>
                <w:rFonts w:hint="eastAsia" w:ascii="宋体" w:hAnsi="宋体" w:eastAsia="仿宋_GB2312" w:cs="仿宋_GB2312"/>
                <w:b/>
                <w:bCs/>
                <w:color w:val="auto"/>
                <w:kern w:val="2"/>
                <w:sz w:val="28"/>
                <w:szCs w:val="28"/>
                <w:lang w:val="en-US" w:eastAsia="zh-CN" w:bidi="ar"/>
              </w:rPr>
              <w:t>村内道路养护</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宋体" w:hAnsi="宋体" w:eastAsia="仿宋_GB2312" w:cs="仿宋_GB2312"/>
                <w:bCs/>
                <w:color w:val="auto"/>
                <w:kern w:val="2"/>
                <w:sz w:val="28"/>
                <w:szCs w:val="28"/>
                <w:lang w:val="en-US" w:eastAsia="zh-CN" w:bidi="ar"/>
              </w:rPr>
              <w:t>针对使</w:t>
            </w:r>
            <w:r>
              <w:rPr>
                <w:rFonts w:hint="eastAsia" w:ascii="仿宋_GB2312" w:hAnsi="仿宋_GB2312" w:eastAsia="仿宋_GB2312" w:cs="仿宋_GB2312"/>
                <w:bCs/>
                <w:color w:val="auto"/>
                <w:kern w:val="2"/>
                <w:sz w:val="28"/>
                <w:szCs w:val="28"/>
                <w:lang w:val="en-US" w:eastAsia="zh-CN" w:bidi="ar"/>
              </w:rPr>
              <w:t>用年限超过15年的</w:t>
            </w:r>
            <w:r>
              <w:rPr>
                <w:rFonts w:hint="eastAsia" w:ascii="宋体" w:hAnsi="宋体" w:eastAsia="仿宋_GB2312" w:cs="仿宋_GB2312"/>
                <w:bCs/>
                <w:color w:val="auto"/>
                <w:kern w:val="2"/>
                <w:sz w:val="28"/>
                <w:szCs w:val="28"/>
                <w:lang w:val="en-US" w:eastAsia="zh-CN" w:bidi="ar"/>
              </w:rPr>
              <w:t>村庄道路，结合各类村庄建设项目，推进村庄道路养护修缮。</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宋体"/>
                <w:b/>
                <w:bCs/>
                <w:color w:val="auto"/>
                <w:sz w:val="28"/>
                <w:szCs w:val="28"/>
                <w:lang w:val="en-US"/>
              </w:rPr>
            </w:pPr>
            <w:r>
              <w:rPr>
                <w:rFonts w:hint="eastAsia" w:ascii="宋体" w:hAnsi="宋体" w:eastAsia="仿宋_GB2312" w:cs="宋体"/>
                <w:b/>
                <w:bCs/>
                <w:color w:val="auto"/>
                <w:kern w:val="2"/>
                <w:sz w:val="28"/>
                <w:szCs w:val="28"/>
                <w:lang w:val="en-US" w:eastAsia="zh-CN" w:bidi="ar"/>
              </w:rPr>
              <w:t>2.</w:t>
            </w:r>
            <w:r>
              <w:rPr>
                <w:rFonts w:hint="eastAsia" w:ascii="宋体" w:hAnsi="宋体" w:eastAsia="仿宋_GB2312" w:cs="仿宋_GB2312"/>
                <w:b/>
                <w:bCs/>
                <w:color w:val="auto"/>
                <w:kern w:val="2"/>
                <w:sz w:val="28"/>
                <w:szCs w:val="28"/>
                <w:lang w:val="en-US" w:eastAsia="zh-CN" w:bidi="ar"/>
              </w:rPr>
              <w:t>农村供水保障</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仿宋_GB2312"/>
                <w:bCs/>
                <w:i w:val="0"/>
                <w:iCs w:val="0"/>
                <w:caps w:val="0"/>
                <w:color w:val="auto"/>
                <w:spacing w:val="0"/>
                <w:sz w:val="28"/>
                <w:szCs w:val="28"/>
                <w:shd w:val="clear"/>
                <w:lang w:bidi="ar"/>
              </w:rPr>
            </w:pPr>
            <w:r>
              <w:rPr>
                <w:rFonts w:hint="eastAsia" w:ascii="宋体" w:hAnsi="宋体" w:eastAsia="仿宋_GB2312" w:cs="仿宋_GB2312"/>
                <w:bCs/>
                <w:i w:val="0"/>
                <w:iCs w:val="0"/>
                <w:caps w:val="0"/>
                <w:color w:val="auto"/>
                <w:spacing w:val="0"/>
                <w:sz w:val="28"/>
                <w:szCs w:val="28"/>
                <w:shd w:val="clear" w:fill="auto"/>
                <w:lang w:bidi="ar"/>
              </w:rPr>
              <w:t>构建"城乡联网、区域互通"供水新格局，持续推动村内老旧供水管线更新、供水设施改造及智能水表安装，提高专业化运维能力，持续巩固提升农村饮水安全保障水平。</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宋体"/>
                <w:b/>
                <w:bCs/>
                <w:color w:val="auto"/>
                <w:sz w:val="28"/>
                <w:szCs w:val="28"/>
                <w:lang w:val="en-US"/>
              </w:rPr>
            </w:pPr>
            <w:r>
              <w:rPr>
                <w:rFonts w:hint="eastAsia" w:ascii="宋体" w:hAnsi="宋体" w:eastAsia="仿宋_GB2312" w:cs="宋体"/>
                <w:b/>
                <w:bCs/>
                <w:color w:val="auto"/>
                <w:kern w:val="2"/>
                <w:sz w:val="28"/>
                <w:szCs w:val="28"/>
                <w:lang w:val="en-US" w:eastAsia="zh-CN" w:bidi="ar"/>
              </w:rPr>
              <w:t>3.</w:t>
            </w:r>
            <w:r>
              <w:rPr>
                <w:rFonts w:hint="eastAsia" w:ascii="宋体" w:hAnsi="宋体" w:eastAsia="仿宋_GB2312" w:cs="仿宋_GB2312"/>
                <w:b/>
                <w:bCs/>
                <w:color w:val="auto"/>
                <w:kern w:val="2"/>
                <w:sz w:val="28"/>
                <w:szCs w:val="28"/>
                <w:lang w:val="en-US" w:eastAsia="zh-CN" w:bidi="ar"/>
              </w:rPr>
              <w:t>农村排水设施建设</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宋体" w:hAnsi="宋体" w:eastAsia="仿宋_GB2312" w:cs="仿宋_GB2312"/>
                <w:bCs/>
                <w:color w:val="auto"/>
                <w:kern w:val="2"/>
                <w:sz w:val="28"/>
                <w:szCs w:val="28"/>
                <w:lang w:val="en-US" w:eastAsia="zh-CN" w:bidi="ar"/>
              </w:rPr>
              <w:t>充分考虑村庄地形和排水需求，建设或改造雨污分流管网、污水处理设施和污水收集系统，推进污水集中处理与资源化利用。完善排水泵站、调蓄池等配套设施，有效防治内涝和水体污染。</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宋体"/>
                <w:b/>
                <w:bCs/>
                <w:color w:val="auto"/>
                <w:sz w:val="28"/>
                <w:szCs w:val="28"/>
                <w:lang w:val="en-US"/>
              </w:rPr>
            </w:pPr>
            <w:r>
              <w:rPr>
                <w:rFonts w:hint="eastAsia" w:ascii="宋体" w:hAnsi="宋体" w:eastAsia="仿宋_GB2312" w:cs="宋体"/>
                <w:b/>
                <w:bCs/>
                <w:color w:val="auto"/>
                <w:kern w:val="2"/>
                <w:sz w:val="28"/>
                <w:szCs w:val="28"/>
                <w:lang w:val="en-US" w:eastAsia="zh-CN" w:bidi="ar"/>
              </w:rPr>
              <w:t>4.</w:t>
            </w:r>
            <w:r>
              <w:rPr>
                <w:rFonts w:hint="eastAsia" w:ascii="宋体" w:hAnsi="宋体" w:eastAsia="仿宋_GB2312" w:cs="仿宋_GB2312"/>
                <w:b/>
                <w:bCs/>
                <w:color w:val="auto"/>
                <w:kern w:val="2"/>
                <w:sz w:val="28"/>
                <w:szCs w:val="28"/>
                <w:lang w:val="en-US" w:eastAsia="zh-CN" w:bidi="ar"/>
              </w:rPr>
              <w:t>村庄清洁能源建设</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宋体" w:hAnsi="宋体" w:eastAsia="仿宋_GB2312" w:cs="仿宋_GB2312"/>
                <w:bCs/>
                <w:color w:val="auto"/>
                <w:kern w:val="2"/>
                <w:sz w:val="28"/>
                <w:szCs w:val="28"/>
                <w:lang w:val="en-US" w:eastAsia="zh-CN" w:bidi="ar"/>
              </w:rPr>
              <w:t>加快老旧清洁取暖设备更新。继续在村镇建筑和农村住宅推广应用太阳能热水系统。建设一批绿色能源示范村。</w:t>
            </w:r>
          </w:p>
          <w:p>
            <w:pPr>
              <w:keepNext w:val="0"/>
              <w:keepLines w:val="0"/>
              <w:widowControl/>
              <w:suppressLineNumbers w:val="0"/>
              <w:autoSpaceDE w:val="0"/>
              <w:autoSpaceDN/>
              <w:spacing w:before="0" w:beforeAutospacing="0" w:after="0" w:afterAutospacing="0" w:line="400" w:lineRule="exact"/>
              <w:ind w:left="0" w:right="0" w:firstLine="562" w:firstLineChars="200"/>
              <w:jc w:val="left"/>
              <w:rPr>
                <w:rFonts w:hint="eastAsia" w:ascii="宋体" w:hAnsi="宋体" w:eastAsia="仿宋_GB2312" w:cs="宋体"/>
                <w:bCs/>
                <w:color w:val="auto"/>
                <w:sz w:val="28"/>
                <w:szCs w:val="28"/>
                <w:lang w:val="en-US"/>
              </w:rPr>
            </w:pPr>
            <w:r>
              <w:rPr>
                <w:rFonts w:hint="eastAsia" w:ascii="宋体" w:hAnsi="宋体" w:eastAsia="仿宋_GB2312" w:cs="宋体"/>
                <w:b/>
                <w:bCs/>
                <w:color w:val="auto"/>
                <w:kern w:val="2"/>
                <w:sz w:val="28"/>
                <w:szCs w:val="28"/>
                <w:lang w:val="en-US" w:eastAsia="zh-CN" w:bidi="ar"/>
              </w:rPr>
              <w:t>5.</w:t>
            </w:r>
            <w:r>
              <w:rPr>
                <w:rFonts w:hint="eastAsia" w:ascii="宋体" w:hAnsi="宋体" w:eastAsia="仿宋_GB2312" w:cs="仿宋_GB2312"/>
                <w:b/>
                <w:bCs/>
                <w:color w:val="auto"/>
                <w:kern w:val="2"/>
                <w:sz w:val="28"/>
                <w:szCs w:val="28"/>
                <w:lang w:val="en-US" w:eastAsia="zh-CN" w:bidi="ar"/>
              </w:rPr>
              <w:t>数字京村与智慧乡村建设</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eastAsia" w:ascii="宋体" w:hAnsi="宋体" w:eastAsia="仿宋_GB2312" w:cs="宋体"/>
                <w:bCs/>
                <w:color w:val="auto"/>
                <w:sz w:val="28"/>
                <w:szCs w:val="28"/>
                <w:lang w:val="en-US"/>
              </w:rPr>
            </w:pPr>
            <w:r>
              <w:rPr>
                <w:rFonts w:hint="eastAsia" w:ascii="宋体" w:hAnsi="宋体" w:eastAsia="仿宋_GB2312" w:cs="仿宋_GB2312"/>
                <w:bCs/>
                <w:color w:val="auto"/>
                <w:sz w:val="28"/>
                <w:szCs w:val="28"/>
              </w:rPr>
              <w:t>深度对接北京市乡村振兴大数据平台，推动区级</w:t>
            </w:r>
            <w:r>
              <w:rPr>
                <w:rFonts w:hint="eastAsia" w:ascii="宋体" w:hAnsi="宋体" w:eastAsia="仿宋_GB2312" w:cs="宋体"/>
                <w:bCs/>
                <w:color w:val="auto"/>
                <w:sz w:val="28"/>
                <w:szCs w:val="28"/>
                <w:lang w:val="en-US" w:eastAsia="zh-CN"/>
              </w:rPr>
              <w:t>“</w:t>
            </w:r>
            <w:r>
              <w:rPr>
                <w:rFonts w:hint="eastAsia" w:ascii="宋体" w:hAnsi="宋体" w:eastAsia="仿宋_GB2312" w:cs="仿宋_GB2312"/>
                <w:bCs/>
                <w:color w:val="auto"/>
                <w:sz w:val="28"/>
                <w:szCs w:val="28"/>
              </w:rPr>
              <w:t>数字京村</w:t>
            </w:r>
            <w:r>
              <w:rPr>
                <w:rFonts w:hint="eastAsia" w:ascii="宋体" w:hAnsi="宋体" w:eastAsia="仿宋_GB2312" w:cs="宋体"/>
                <w:bCs/>
                <w:color w:val="auto"/>
                <w:sz w:val="28"/>
                <w:szCs w:val="28"/>
                <w:lang w:val="en-US" w:eastAsia="zh-CN"/>
              </w:rPr>
              <w:t>”</w:t>
            </w:r>
            <w:r>
              <w:rPr>
                <w:rFonts w:hint="eastAsia" w:ascii="宋体" w:hAnsi="宋体" w:eastAsia="仿宋_GB2312" w:cs="仿宋_GB2312"/>
                <w:bCs/>
                <w:color w:val="auto"/>
                <w:sz w:val="28"/>
                <w:szCs w:val="28"/>
              </w:rPr>
              <w:t>系统功能模块与市级平台互联互通。以镇为单位整体推广，打造</w:t>
            </w:r>
            <w:r>
              <w:rPr>
                <w:rFonts w:hint="eastAsia" w:ascii="宋体" w:hAnsi="宋体" w:eastAsia="仿宋_GB2312" w:cs="宋体"/>
                <w:bCs/>
                <w:color w:val="auto"/>
                <w:sz w:val="28"/>
                <w:szCs w:val="28"/>
                <w:lang w:val="en-US"/>
              </w:rPr>
              <w:t>3-5</w:t>
            </w:r>
            <w:r>
              <w:rPr>
                <w:rFonts w:hint="eastAsia" w:ascii="宋体" w:hAnsi="宋体" w:eastAsia="仿宋_GB2312" w:cs="仿宋_GB2312"/>
                <w:bCs/>
                <w:color w:val="auto"/>
                <w:sz w:val="28"/>
                <w:szCs w:val="28"/>
              </w:rPr>
              <w:t>个数字乡村示范样板村。拓展数字化应用场景，提升乡村政务服务</w:t>
            </w:r>
            <w:r>
              <w:rPr>
                <w:rFonts w:hint="eastAsia" w:ascii="宋体" w:hAnsi="宋体" w:eastAsia="仿宋_GB2312" w:cs="宋体"/>
                <w:bCs/>
                <w:color w:val="auto"/>
                <w:sz w:val="28"/>
                <w:szCs w:val="28"/>
                <w:lang w:val="en-US" w:eastAsia="zh-CN"/>
              </w:rPr>
              <w:t>“</w:t>
            </w:r>
            <w:r>
              <w:rPr>
                <w:rFonts w:hint="eastAsia" w:ascii="宋体" w:hAnsi="宋体" w:eastAsia="仿宋_GB2312" w:cs="仿宋_GB2312"/>
                <w:bCs/>
                <w:color w:val="auto"/>
                <w:sz w:val="28"/>
                <w:szCs w:val="28"/>
              </w:rPr>
              <w:t>一网通办</w:t>
            </w:r>
            <w:r>
              <w:rPr>
                <w:rFonts w:hint="eastAsia" w:ascii="宋体" w:hAnsi="宋体" w:eastAsia="仿宋_GB2312" w:cs="宋体"/>
                <w:bCs/>
                <w:color w:val="auto"/>
                <w:sz w:val="28"/>
                <w:szCs w:val="28"/>
                <w:lang w:val="en-US" w:eastAsia="zh-CN"/>
              </w:rPr>
              <w:t>”</w:t>
            </w:r>
            <w:r>
              <w:rPr>
                <w:rFonts w:hint="eastAsia" w:ascii="宋体" w:hAnsi="宋体" w:eastAsia="仿宋_GB2312" w:cs="仿宋_GB2312"/>
                <w:bCs/>
                <w:color w:val="auto"/>
                <w:sz w:val="28"/>
                <w:szCs w:val="28"/>
              </w:rPr>
              <w:t>水平；推广智慧党建、村级事务数字化管理；发展乡村旅游智慧导览、农产品电商直播；探索</w:t>
            </w:r>
            <w:r>
              <w:rPr>
                <w:rFonts w:hint="eastAsia" w:ascii="宋体" w:hAnsi="宋体" w:eastAsia="仿宋_GB2312" w:cs="宋体"/>
                <w:bCs/>
                <w:color w:val="auto"/>
                <w:sz w:val="28"/>
                <w:szCs w:val="28"/>
                <w:lang w:val="en-US" w:eastAsia="zh-CN"/>
              </w:rPr>
              <w:t>“</w:t>
            </w:r>
            <w:r>
              <w:rPr>
                <w:rFonts w:hint="eastAsia" w:ascii="宋体" w:hAnsi="宋体" w:eastAsia="仿宋_GB2312" w:cs="仿宋_GB2312"/>
                <w:bCs/>
                <w:color w:val="auto"/>
                <w:sz w:val="28"/>
                <w:szCs w:val="28"/>
              </w:rPr>
              <w:t>互联网</w:t>
            </w:r>
            <w:r>
              <w:rPr>
                <w:rFonts w:hint="eastAsia" w:ascii="宋体" w:hAnsi="宋体" w:eastAsia="仿宋_GB2312" w:cs="宋体"/>
                <w:bCs/>
                <w:color w:val="auto"/>
                <w:sz w:val="28"/>
                <w:szCs w:val="28"/>
                <w:lang w:val="en-US"/>
              </w:rPr>
              <w:t>+</w:t>
            </w:r>
            <w:r>
              <w:rPr>
                <w:rFonts w:hint="eastAsia" w:ascii="宋体" w:hAnsi="宋体" w:eastAsia="仿宋_GB2312" w:cs="仿宋_GB2312"/>
                <w:bCs/>
                <w:color w:val="auto"/>
                <w:sz w:val="28"/>
                <w:szCs w:val="28"/>
              </w:rPr>
              <w:t>教育、医疗</w:t>
            </w:r>
            <w:r>
              <w:rPr>
                <w:rFonts w:hint="eastAsia" w:ascii="宋体" w:hAnsi="宋体" w:eastAsia="仿宋_GB2312" w:cs="宋体"/>
                <w:bCs/>
                <w:color w:val="auto"/>
                <w:sz w:val="28"/>
                <w:szCs w:val="28"/>
                <w:lang w:val="en-US" w:eastAsia="zh-CN"/>
              </w:rPr>
              <w:t>”</w:t>
            </w:r>
            <w:r>
              <w:rPr>
                <w:rFonts w:hint="eastAsia" w:ascii="宋体" w:hAnsi="宋体" w:eastAsia="仿宋_GB2312" w:cs="仿宋_GB2312"/>
                <w:bCs/>
                <w:color w:val="auto"/>
                <w:sz w:val="28"/>
                <w:szCs w:val="28"/>
              </w:rPr>
              <w:t>服务向乡村延伸，切实缩小城乡数字鸿沟。</w:t>
            </w:r>
          </w:p>
        </w:tc>
      </w:tr>
    </w:tbl>
    <w:p>
      <w:pPr>
        <w:pStyle w:val="5"/>
        <w:widowControl/>
        <w:ind w:left="0" w:leftChars="0" w:right="0" w:rightChars="0" w:firstLine="643" w:firstLineChars="200"/>
        <w:outlineLvl w:val="1"/>
        <w:rPr>
          <w:rFonts w:hint="eastAsia" w:ascii="楷体_GB2312" w:eastAsia="楷体_GB2312" w:cs="楷体_GB2312"/>
          <w:color w:val="auto"/>
          <w:lang w:val="en-US" w:eastAsia="zh-CN"/>
        </w:rPr>
      </w:pPr>
      <w:bookmarkStart w:id="207" w:name="_Toc6955"/>
      <w:bookmarkStart w:id="208" w:name="_Toc16767"/>
      <w:bookmarkStart w:id="209" w:name="_Toc218965123"/>
      <w:bookmarkStart w:id="210" w:name="_Toc10304"/>
      <w:bookmarkStart w:id="211" w:name="_Toc30749"/>
      <w:r>
        <w:rPr>
          <w:rFonts w:hint="eastAsia" w:ascii="楷体_GB2312" w:eastAsia="楷体_GB2312" w:cs="楷体_GB2312"/>
          <w:color w:val="auto"/>
          <w:lang w:eastAsia="zh-CN"/>
        </w:rPr>
        <w:t>（二）差异化提升乡村风貌，推动形成</w:t>
      </w:r>
      <w:r>
        <w:rPr>
          <w:rFonts w:hint="eastAsia" w:ascii="仿宋_GB2312" w:hAnsi="Segoe UI" w:eastAsia="宋体" w:cs="Segoe UI"/>
          <w:color w:val="auto"/>
          <w:shd w:val="clear" w:fill="FFFFFF"/>
          <w:lang w:val="en-US" w:eastAsia="zh-CN"/>
        </w:rPr>
        <w:t>“</w:t>
      </w:r>
      <w:r>
        <w:rPr>
          <w:rFonts w:hint="eastAsia" w:ascii="仿宋_GB2312" w:hAnsi="Segoe UI" w:eastAsia="仿宋_GB2312" w:cs="Segoe UI"/>
          <w:color w:val="auto"/>
          <w:shd w:val="clear" w:fill="FFFFFF"/>
          <w:lang w:eastAsia="zh-CN"/>
        </w:rPr>
        <w:t>一村一韵</w:t>
      </w:r>
      <w:r>
        <w:rPr>
          <w:rFonts w:hint="eastAsia" w:ascii="楷体_GB2312" w:eastAsia="楷体_GB2312" w:cs="楷体_GB2312"/>
          <w:color w:val="auto"/>
          <w:lang w:val="en-US" w:eastAsia="zh-CN"/>
        </w:rPr>
        <w:t>”</w:t>
      </w:r>
      <w:bookmarkEnd w:id="207"/>
      <w:bookmarkEnd w:id="208"/>
      <w:bookmarkEnd w:id="209"/>
      <w:bookmarkEnd w:id="210"/>
      <w:bookmarkEnd w:id="211"/>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楷体_GB2312" w:hAnsi="楷体_GB2312" w:eastAsia="楷体_GB2312" w:cs="楷体_GB2312"/>
          <w:color w:val="auto"/>
          <w:highlight w:val="yellow"/>
          <w:lang w:val="en-US" w:eastAsia="zh-CN"/>
        </w:rPr>
      </w:pPr>
      <w:bookmarkStart w:id="212" w:name="_Toc32723"/>
      <w:bookmarkStart w:id="213" w:name="_Toc17117"/>
      <w:bookmarkStart w:id="214" w:name="_Toc23706"/>
      <w:bookmarkStart w:id="215" w:name="_Toc807"/>
      <w:r>
        <w:rPr>
          <w:rFonts w:hint="eastAsia" w:ascii="Times New Roman" w:hAnsi="Times New Roman" w:cs="Times New Roman"/>
          <w:color w:val="auto"/>
          <w:lang w:val="en-US" w:eastAsia="zh-CN"/>
        </w:rPr>
        <w:t>1.彰显传统村落文化特色</w:t>
      </w:r>
      <w:bookmarkEnd w:id="212"/>
      <w:bookmarkEnd w:id="213"/>
      <w:bookmarkEnd w:id="214"/>
      <w:bookmarkEnd w:id="215"/>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hAnsi="仿宋_GB2312" w:eastAsia="仿宋_GB2312" w:cs="仿宋_GB2312"/>
          <w:bCs/>
          <w:color w:val="auto"/>
          <w:szCs w:val="32"/>
          <w:lang w:val="en-US"/>
        </w:rPr>
      </w:pPr>
      <w:r>
        <w:rPr>
          <w:rFonts w:hint="eastAsia" w:ascii="仿宋_GB2312" w:hAnsi="仿宋_GB2312" w:eastAsia="仿宋_GB2312" w:cs="仿宋_GB2312"/>
          <w:bCs/>
          <w:color w:val="auto"/>
          <w:kern w:val="2"/>
          <w:sz w:val="32"/>
          <w:szCs w:val="32"/>
          <w:lang w:val="en-US" w:eastAsia="zh-CN" w:bidi="ar"/>
        </w:rPr>
        <w:t>用好传统村落集中连片保护利用示范区金字招牌，开启传统村落“活态博物馆”建设，围绕传统村落保护，深化责任规划师驻村长效机制，为传统村落空间规划、产业策划、运营维护等常态化提供全过程、陪伴式服务。严格执行文物保护规划和保护条例，加大古建筑、历史街巷、整体风貌的抢救性保护和预防性维护。应用数字化手段，持续完善国家级传统村落数字博物馆，谋划建立市级传统村数字档案。</w:t>
      </w:r>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b/>
          <w:bCs/>
          <w:color w:val="auto"/>
          <w:sz w:val="32"/>
          <w:vertAlign w:val="superscript"/>
          <w:lang w:val="en-US" w:eastAsia="zh-CN"/>
        </w:rPr>
      </w:pPr>
      <w:bookmarkStart w:id="216" w:name="_Toc31394"/>
      <w:bookmarkStart w:id="217" w:name="_Toc26829"/>
      <w:bookmarkStart w:id="218" w:name="_Toc26078"/>
      <w:bookmarkStart w:id="219" w:name="_Toc26861"/>
      <w:r>
        <w:rPr>
          <w:rFonts w:hint="eastAsia" w:ascii="Times New Roman" w:hAnsi="Times New Roman" w:cs="Times New Roman"/>
          <w:color w:val="auto"/>
          <w:lang w:val="en-US" w:eastAsia="zh-CN"/>
        </w:rPr>
        <w:t>2.打造特色文化传承村</w:t>
      </w:r>
      <w:r>
        <w:rPr>
          <w:rFonts w:hint="default" w:ascii="Times New Roman" w:hAnsi="Times New Roman" w:cs="Times New Roman"/>
          <w:b/>
          <w:bCs/>
          <w:color w:val="auto"/>
          <w:sz w:val="32"/>
          <w:vertAlign w:val="superscript"/>
          <w:lang w:val="en-US" w:eastAsia="zh-CN"/>
        </w:rPr>
        <w:footnoteReference w:id="0"/>
      </w:r>
      <w:bookmarkEnd w:id="216"/>
      <w:bookmarkEnd w:id="217"/>
      <w:bookmarkEnd w:id="218"/>
      <w:bookmarkEnd w:id="219"/>
    </w:p>
    <w:p>
      <w:pPr>
        <w:keepNext w:val="0"/>
        <w:keepLines w:val="0"/>
        <w:widowControl w:val="0"/>
        <w:suppressLineNumbers w:val="0"/>
        <w:spacing w:before="0" w:beforeAutospacing="0" w:after="0" w:afterAutospacing="0" w:line="580" w:lineRule="exact"/>
        <w:ind w:right="0" w:firstLine="640" w:firstLineChars="200"/>
        <w:jc w:val="both"/>
        <w:rPr>
          <w:rFonts w:hint="eastAsia" w:ascii="仿宋_GB2312" w:hAnsi="仿宋_GB2312" w:eastAsia="仿宋_GB2312" w:cs="仿宋_GB2312"/>
          <w:bCs/>
          <w:color w:val="auto"/>
          <w:kern w:val="2"/>
          <w:sz w:val="32"/>
          <w:szCs w:val="32"/>
          <w:lang w:val="en-US" w:eastAsia="zh-CN" w:bidi="ar"/>
        </w:rPr>
      </w:pPr>
      <w:r>
        <w:rPr>
          <w:rFonts w:hint="eastAsia" w:ascii="仿宋_GB2312" w:hAnsi="仿宋_GB2312" w:eastAsia="仿宋_GB2312" w:cs="仿宋_GB2312"/>
          <w:bCs/>
          <w:color w:val="auto"/>
          <w:kern w:val="2"/>
          <w:sz w:val="32"/>
          <w:szCs w:val="32"/>
          <w:lang w:val="en-US" w:eastAsia="zh-CN" w:bidi="ar"/>
        </w:rPr>
        <w:t>精准定位拥有深厚的历史积淀和独特的文化灵魂的村落，深挖核心文化，精准发展定位，坚持保护性开发，在保留村落原有肌理的基础上，以“微干预、强辨识”原则推动农宅、设施风貌改造，推进内部现代化升级，推动特色文化资源向消费业态转化，主动融入全区乡村旅游发展格局，实现客源共享与优势互补。</w:t>
      </w:r>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220" w:name="_Toc13055"/>
      <w:bookmarkStart w:id="221" w:name="_Toc13056"/>
      <w:bookmarkStart w:id="222" w:name="_Toc22794"/>
      <w:bookmarkStart w:id="223" w:name="_Toc17530"/>
      <w:r>
        <w:rPr>
          <w:rFonts w:hint="eastAsia" w:ascii="Times New Roman" w:hAnsi="Times New Roman" w:cs="Times New Roman"/>
          <w:color w:val="auto"/>
          <w:lang w:val="en-US" w:eastAsia="zh-CN"/>
        </w:rPr>
        <w:t>3.打造</w:t>
      </w:r>
      <w:r>
        <w:rPr>
          <w:rFonts w:hint="eastAsia" w:cs="Times New Roman"/>
          <w:color w:val="auto"/>
          <w:lang w:val="en-US" w:eastAsia="zh-CN"/>
        </w:rPr>
        <w:t>“</w:t>
      </w:r>
      <w:r>
        <w:rPr>
          <w:rFonts w:hint="eastAsia" w:ascii="Times New Roman" w:hAnsi="Times New Roman" w:cs="Times New Roman"/>
          <w:color w:val="auto"/>
          <w:lang w:val="en-US" w:eastAsia="zh-CN"/>
        </w:rPr>
        <w:t>各美其美、美美与共</w:t>
      </w:r>
      <w:r>
        <w:rPr>
          <w:rFonts w:hint="eastAsia" w:cs="Times New Roman"/>
          <w:color w:val="auto"/>
          <w:lang w:val="en-US" w:eastAsia="zh-CN"/>
        </w:rPr>
        <w:t>”</w:t>
      </w:r>
      <w:bookmarkEnd w:id="220"/>
      <w:r>
        <w:rPr>
          <w:rFonts w:hint="eastAsia" w:cs="Times New Roman"/>
          <w:color w:val="auto"/>
          <w:u w:val="none"/>
          <w:lang w:val="en-US" w:eastAsia="zh-CN"/>
        </w:rPr>
        <w:t>村庄风貌</w:t>
      </w:r>
      <w:bookmarkEnd w:id="221"/>
      <w:bookmarkEnd w:id="222"/>
      <w:bookmarkEnd w:id="223"/>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hAnsi="仿宋_GB2312" w:eastAsia="仿宋_GB2312" w:cs="仿宋_GB2312"/>
          <w:bCs/>
          <w:color w:val="auto"/>
          <w:kern w:val="2"/>
          <w:sz w:val="32"/>
          <w:szCs w:val="32"/>
          <w:lang w:val="en-US" w:eastAsia="zh-CN" w:bidi="ar"/>
        </w:rPr>
      </w:pPr>
      <w:r>
        <w:rPr>
          <w:rFonts w:hint="eastAsia" w:ascii="仿宋_GB2312" w:hAnsi="仿宋_GB2312" w:eastAsia="仿宋_GB2312" w:cs="仿宋_GB2312"/>
          <w:bCs/>
          <w:color w:val="auto"/>
          <w:kern w:val="2"/>
          <w:sz w:val="32"/>
          <w:szCs w:val="32"/>
          <w:lang w:val="en-US" w:eastAsia="zh-CN" w:bidi="ar"/>
        </w:rPr>
        <w:t>强化乡村风貌规划引导，在责任规划师、建筑师、园艺师等“三师”专业力量指导下，科学编制村庄规划，明确建筑高度、体量、色彩等管控要求，防止“千村一面”。注重保留乡土味道和乡村肌理，突出文艺赋美，实施微改造精提升，在材质、色彩、符号应用中体现乡土性、文化性与整体性，鼓励村民共建美丽庭院，探索发展庭院经济。推动花园村庄示范建设，推进乡村绿化美化彩化，利用闲置地、边角地建设小微花园、口袋公园，推广乡土树种花卉。推动城乡绿地、慢行系统有机衔接，结合“两园一河”等节点打造特色景观廊道，逐步推动乡村公共空间开放式管理，实现诗意栖居。</w:t>
      </w:r>
    </w:p>
    <w:p>
      <w:pPr>
        <w:pStyle w:val="2"/>
        <w:outlineLvl w:val="9"/>
        <w:rPr>
          <w:rFonts w:hint="eastAsia"/>
          <w:color w:val="auto"/>
          <w:lang w:val="en-US"/>
        </w:rPr>
      </w:pPr>
    </w:p>
    <w:tbl>
      <w:tblPr>
        <w:tblStyle w:val="35"/>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06" w:hRule="atLeast"/>
        </w:trPr>
        <w:tc>
          <w:tcPr>
            <w:tcW w:w="90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rPr>
                <w:rFonts w:hint="eastAsia" w:ascii="宋体" w:hAnsi="宋体" w:eastAsia="仿宋_GB2312" w:cs="宋体"/>
                <w:bCs/>
                <w:color w:val="auto"/>
                <w:sz w:val="28"/>
                <w:szCs w:val="28"/>
                <w:highlight w:val="none"/>
                <w:lang w:val="en-US"/>
              </w:rPr>
            </w:pPr>
            <w:r>
              <w:rPr>
                <w:rFonts w:hint="eastAsia" w:ascii="宋体" w:hAnsi="宋体" w:eastAsia="仿宋_GB2312" w:cs="仿宋_GB2312"/>
                <w:bCs/>
                <w:color w:val="auto"/>
                <w:sz w:val="28"/>
                <w:szCs w:val="28"/>
                <w:highlight w:val="none"/>
              </w:rPr>
              <w:t>专栏</w:t>
            </w:r>
            <w:r>
              <w:rPr>
                <w:rFonts w:hint="eastAsia" w:ascii="宋体" w:hAnsi="宋体" w:eastAsia="仿宋_GB2312" w:cs="宋体"/>
                <w:bCs/>
                <w:color w:val="auto"/>
                <w:sz w:val="28"/>
                <w:szCs w:val="28"/>
                <w:highlight w:val="none"/>
                <w:lang w:val="en-US" w:eastAsia="zh-CN"/>
              </w:rPr>
              <w:t>8</w:t>
            </w:r>
            <w:r>
              <w:rPr>
                <w:rFonts w:hint="eastAsia" w:ascii="宋体" w:hAnsi="宋体" w:eastAsia="仿宋_GB2312" w:cs="宋体"/>
                <w:bCs/>
                <w:color w:val="auto"/>
                <w:sz w:val="28"/>
                <w:szCs w:val="28"/>
                <w:highlight w:val="none"/>
                <w:lang w:val="en-US"/>
              </w:rPr>
              <w:t xml:space="preserve">  </w:t>
            </w:r>
            <w:r>
              <w:rPr>
                <w:rFonts w:hint="eastAsia" w:ascii="Times New Roman" w:eastAsia="仿宋_GB2312" w:cs="仿宋_GB2312"/>
                <w:b/>
                <w:bCs w:val="0"/>
                <w:color w:val="auto"/>
                <w:sz w:val="28"/>
                <w:szCs w:val="28"/>
                <w:highlight w:val="none"/>
              </w:rPr>
              <w:t>打造乡土味、花园式、文艺范乡村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0" w:hRule="atLeast"/>
        </w:trPr>
        <w:tc>
          <w:tcPr>
            <w:tcW w:w="90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560" w:firstLineChars="200"/>
              <w:jc w:val="both"/>
              <w:rPr>
                <w:rFonts w:hint="eastAsia" w:ascii="宋体" w:hAnsi="宋体" w:eastAsia="仿宋_GB2312" w:cs="宋体"/>
                <w:bCs/>
                <w:color w:val="auto"/>
                <w:sz w:val="28"/>
                <w:szCs w:val="28"/>
                <w:highlight w:val="none"/>
                <w:lang w:val="en-US"/>
              </w:rPr>
            </w:pPr>
            <w:r>
              <w:rPr>
                <w:rFonts w:hint="eastAsia" w:ascii="宋体" w:hAnsi="宋体" w:eastAsia="仿宋_GB2312" w:cs="仿宋_GB2312"/>
                <w:bCs/>
                <w:color w:val="auto"/>
                <w:kern w:val="2"/>
                <w:sz w:val="28"/>
                <w:szCs w:val="28"/>
                <w:highlight w:val="none"/>
                <w:lang w:val="en-US" w:eastAsia="zh-CN" w:bidi="ar"/>
              </w:rPr>
              <w:t>落实《门头沟区村庄民宅风貌设计导则》、《门头沟“诗画乡村”建设“微改造精提升”导则》，推动乡村农宅、基础设施建设与周边山水格局、村落风貌、文化特质有机融合。</w:t>
            </w:r>
          </w:p>
          <w:p>
            <w:pPr>
              <w:keepNext w:val="0"/>
              <w:keepLines w:val="0"/>
              <w:widowControl w:val="0"/>
              <w:suppressLineNumbers w:val="0"/>
              <w:spacing w:before="0" w:beforeAutospacing="0" w:after="0" w:afterAutospacing="0" w:line="400" w:lineRule="exact"/>
              <w:ind w:left="0" w:right="0" w:firstLine="560" w:firstLineChars="200"/>
              <w:jc w:val="both"/>
              <w:rPr>
                <w:rFonts w:hint="eastAsia" w:ascii="宋体" w:hAnsi="宋体" w:eastAsia="仿宋_GB2312" w:cs="宋体"/>
                <w:bCs/>
                <w:color w:val="auto"/>
                <w:sz w:val="28"/>
                <w:szCs w:val="28"/>
                <w:highlight w:val="none"/>
                <w:lang w:val="en-US"/>
              </w:rPr>
            </w:pPr>
            <w:r>
              <w:rPr>
                <w:rFonts w:hint="eastAsia" w:ascii="宋体" w:hAnsi="宋体" w:eastAsia="仿宋_GB2312" w:cs="仿宋_GB2312"/>
                <w:bCs/>
                <w:color w:val="auto"/>
                <w:kern w:val="2"/>
                <w:sz w:val="28"/>
                <w:szCs w:val="28"/>
                <w:highlight w:val="none"/>
                <w:lang w:val="en-US" w:eastAsia="zh-CN" w:bidi="ar"/>
              </w:rPr>
              <w:t>推进文艺赋美，鼓励引入艺术家、设计师等专业人才驻村参与村庄设计与建设，通过开展村民美学培训等形式，推动乡村共建共美。</w:t>
            </w:r>
          </w:p>
          <w:p>
            <w:pPr>
              <w:keepNext w:val="0"/>
              <w:keepLines w:val="0"/>
              <w:widowControl w:val="0"/>
              <w:suppressLineNumbers w:val="0"/>
              <w:spacing w:before="0" w:beforeAutospacing="0" w:after="0" w:afterAutospacing="0" w:line="400" w:lineRule="exact"/>
              <w:ind w:left="0" w:right="0" w:firstLine="560" w:firstLineChars="200"/>
              <w:jc w:val="both"/>
              <w:rPr>
                <w:rFonts w:hint="eastAsia" w:ascii="宋体" w:hAnsi="宋体" w:eastAsia="仿宋_GB2312" w:cs="宋体"/>
                <w:bCs/>
                <w:color w:val="auto"/>
                <w:sz w:val="28"/>
                <w:szCs w:val="28"/>
                <w:highlight w:val="none"/>
                <w:lang w:val="en-US"/>
              </w:rPr>
            </w:pPr>
            <w:r>
              <w:rPr>
                <w:rFonts w:hint="eastAsia" w:ascii="宋体" w:hAnsi="宋体" w:eastAsia="仿宋_GB2312" w:cs="仿宋_GB2312"/>
                <w:bCs/>
                <w:color w:val="auto"/>
                <w:sz w:val="28"/>
                <w:szCs w:val="28"/>
                <w:highlight w:val="none"/>
              </w:rPr>
              <w:t>探索推动乡村基础设施艺术化提升，推进乡村道路从交通干线向文化展线转型，将充电桩、垃圾分类站、便民服务点等设施集群升级为</w:t>
            </w:r>
            <w:r>
              <w:rPr>
                <w:rFonts w:hint="eastAsia" w:ascii="宋体" w:hAnsi="宋体" w:eastAsia="仿宋_GB2312" w:cs="仿宋_GB2312"/>
                <w:bCs/>
                <w:color w:val="auto"/>
                <w:sz w:val="28"/>
                <w:szCs w:val="28"/>
                <w:highlight w:val="none"/>
                <w:lang w:eastAsia="zh-CN"/>
              </w:rPr>
              <w:t>“</w:t>
            </w:r>
            <w:r>
              <w:rPr>
                <w:rFonts w:hint="eastAsia" w:ascii="宋体" w:hAnsi="宋体" w:eastAsia="仿宋_GB2312" w:cs="仿宋_GB2312"/>
                <w:bCs/>
                <w:color w:val="auto"/>
                <w:sz w:val="28"/>
                <w:szCs w:val="28"/>
                <w:highlight w:val="none"/>
              </w:rPr>
              <w:t>乡村艺术节点</w:t>
            </w:r>
            <w:r>
              <w:rPr>
                <w:rFonts w:hint="eastAsia" w:ascii="宋体" w:hAnsi="宋体" w:eastAsia="仿宋_GB2312" w:cs="仿宋_GB2312"/>
                <w:bCs/>
                <w:color w:val="auto"/>
                <w:sz w:val="28"/>
                <w:szCs w:val="28"/>
                <w:highlight w:val="none"/>
                <w:lang w:eastAsia="zh-CN"/>
              </w:rPr>
              <w:t>”</w:t>
            </w:r>
            <w:r>
              <w:rPr>
                <w:rFonts w:hint="eastAsia" w:ascii="宋体" w:hAnsi="宋体" w:eastAsia="仿宋_GB2312" w:cs="仿宋_GB2312"/>
                <w:bCs/>
                <w:color w:val="auto"/>
                <w:sz w:val="28"/>
                <w:szCs w:val="28"/>
                <w:highlight w:val="none"/>
              </w:rPr>
              <w:t>，对供水泵房、通信基站等设施实施</w:t>
            </w:r>
            <w:r>
              <w:rPr>
                <w:rFonts w:hint="eastAsia" w:ascii="宋体" w:hAnsi="宋体" w:eastAsia="仿宋_GB2312" w:cs="仿宋_GB2312"/>
                <w:bCs/>
                <w:color w:val="auto"/>
                <w:sz w:val="28"/>
                <w:szCs w:val="28"/>
                <w:highlight w:val="none"/>
                <w:lang w:eastAsia="zh-CN"/>
              </w:rPr>
              <w:t>“</w:t>
            </w:r>
            <w:r>
              <w:rPr>
                <w:rFonts w:hint="eastAsia" w:ascii="宋体" w:hAnsi="宋体" w:eastAsia="仿宋_GB2312" w:cs="仿宋_GB2312"/>
                <w:bCs/>
                <w:color w:val="auto"/>
                <w:sz w:val="28"/>
                <w:szCs w:val="28"/>
                <w:highlight w:val="none"/>
              </w:rPr>
              <w:t>生态包裹</w:t>
            </w:r>
            <w:r>
              <w:rPr>
                <w:rFonts w:hint="eastAsia" w:ascii="宋体" w:hAnsi="宋体" w:eastAsia="仿宋_GB2312" w:cs="仿宋_GB2312"/>
                <w:bCs/>
                <w:color w:val="auto"/>
                <w:sz w:val="28"/>
                <w:szCs w:val="28"/>
                <w:highlight w:val="none"/>
                <w:lang w:eastAsia="zh-CN"/>
              </w:rPr>
              <w:t>”</w:t>
            </w:r>
            <w:r>
              <w:rPr>
                <w:rFonts w:hint="eastAsia" w:ascii="宋体" w:hAnsi="宋体" w:eastAsia="仿宋_GB2312" w:cs="仿宋_GB2312"/>
                <w:bCs/>
                <w:color w:val="auto"/>
                <w:sz w:val="28"/>
                <w:szCs w:val="28"/>
                <w:highlight w:val="none"/>
              </w:rPr>
              <w:t>设计。</w:t>
            </w:r>
          </w:p>
        </w:tc>
      </w:tr>
    </w:tbl>
    <w:p>
      <w:pPr>
        <w:pStyle w:val="5"/>
        <w:widowControl/>
        <w:ind w:left="0" w:leftChars="0" w:right="0" w:rightChars="0" w:firstLine="643" w:firstLineChars="200"/>
        <w:outlineLvl w:val="1"/>
        <w:rPr>
          <w:rFonts w:hint="eastAsia" w:ascii="楷体_GB2312" w:eastAsia="楷体_GB2312" w:cs="楷体_GB2312"/>
          <w:color w:val="auto"/>
          <w:lang w:val="en-US"/>
        </w:rPr>
      </w:pPr>
      <w:bookmarkStart w:id="224" w:name="_Toc6979"/>
      <w:bookmarkStart w:id="225" w:name="_Toc218965124"/>
      <w:bookmarkStart w:id="226" w:name="_Toc31021"/>
      <w:bookmarkStart w:id="227" w:name="_Toc1552"/>
      <w:bookmarkStart w:id="228" w:name="_Toc28924"/>
      <w:r>
        <w:rPr>
          <w:rFonts w:hint="eastAsia" w:ascii="楷体_GB2312" w:eastAsia="楷体_GB2312" w:cs="楷体_GB2312"/>
          <w:color w:val="auto"/>
          <w:lang w:eastAsia="zh-CN"/>
        </w:rPr>
        <w:t>（三）推动农村公共服务提升，促进城乡服务均衡发展</w:t>
      </w:r>
      <w:bookmarkEnd w:id="224"/>
      <w:bookmarkEnd w:id="225"/>
      <w:bookmarkEnd w:id="226"/>
      <w:bookmarkEnd w:id="227"/>
      <w:bookmarkEnd w:id="228"/>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229" w:name="_Toc7545"/>
      <w:bookmarkStart w:id="230" w:name="_Toc15795"/>
      <w:bookmarkStart w:id="231" w:name="_Toc27242"/>
      <w:bookmarkStart w:id="232" w:name="_Toc16702"/>
      <w:bookmarkStart w:id="233" w:name="_Toc219759416"/>
      <w:bookmarkStart w:id="234" w:name="_Toc218965125"/>
      <w:r>
        <w:rPr>
          <w:rFonts w:hint="eastAsia" w:ascii="Times New Roman" w:hAnsi="Times New Roman" w:cs="Times New Roman"/>
          <w:color w:val="auto"/>
          <w:lang w:val="en-US" w:eastAsia="zh-CN"/>
        </w:rPr>
        <w:t>1. 完善教育医疗等服务体系</w:t>
      </w:r>
      <w:bookmarkEnd w:id="229"/>
      <w:bookmarkEnd w:id="230"/>
      <w:bookmarkEnd w:id="231"/>
      <w:bookmarkEnd w:id="232"/>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hAnsi="仿宋_GB2312" w:eastAsia="仿宋_GB2312" w:cs="仿宋_GB2312"/>
          <w:bCs/>
          <w:color w:val="auto"/>
          <w:kern w:val="2"/>
          <w:sz w:val="32"/>
          <w:szCs w:val="32"/>
          <w:highlight w:val="none"/>
          <w:lang w:val="en-US" w:eastAsia="zh-CN" w:bidi="ar"/>
        </w:rPr>
      </w:pPr>
      <w:bookmarkStart w:id="235" w:name="_Toc220508306"/>
      <w:r>
        <w:rPr>
          <w:rFonts w:hint="eastAsia" w:ascii="仿宋_GB2312" w:hAnsi="仿宋_GB2312" w:eastAsia="仿宋_GB2312" w:cs="仿宋_GB2312"/>
          <w:bCs/>
          <w:color w:val="auto"/>
          <w:kern w:val="2"/>
          <w:sz w:val="32"/>
          <w:szCs w:val="32"/>
          <w:lang w:val="en-US" w:eastAsia="zh-CN" w:bidi="ar"/>
        </w:rPr>
        <w:t>以“七有”“五性”为导向，推动城乡基本公共服务均等化。结合“诗画乡村”文化资源，开发乡土课程与研学项目，开展“非遗进校园”“农耕教育”等活动，利用数字化手段促进优质教育资源城乡共享。完</w:t>
      </w:r>
      <w:r>
        <w:rPr>
          <w:rFonts w:hint="eastAsia" w:ascii="仿宋_GB2312" w:hAnsi="仿宋_GB2312" w:eastAsia="仿宋_GB2312" w:cs="仿宋_GB2312"/>
          <w:bCs/>
          <w:color w:val="auto"/>
          <w:kern w:val="2"/>
          <w:sz w:val="32"/>
          <w:szCs w:val="32"/>
          <w:highlight w:val="none"/>
          <w:lang w:val="en-US" w:eastAsia="zh-CN" w:bidi="ar"/>
        </w:rPr>
        <w:t>善以社区卫生服务中心和村卫生室为基础的基层服务网络，</w:t>
      </w:r>
      <w:r>
        <w:rPr>
          <w:rFonts w:hint="eastAsia" w:ascii="仿宋_GB2312" w:hAnsi="Calibri" w:eastAsia="仿宋_GB2312"/>
          <w:color w:val="auto"/>
          <w:sz w:val="32"/>
          <w:szCs w:val="32"/>
          <w:highlight w:val="none"/>
          <w:lang w:val="en-US" w:eastAsia="zh-CN"/>
        </w:rPr>
        <w:t>力争到2028年实现实体化社区卫生服务中心镇街全覆盖，发挥</w:t>
      </w:r>
      <w:r>
        <w:rPr>
          <w:rFonts w:hint="eastAsia" w:ascii="仿宋_GB2312" w:hAnsi="仿宋_GB2312" w:eastAsia="仿宋_GB2312" w:cs="仿宋_GB2312"/>
          <w:bCs/>
          <w:color w:val="auto"/>
          <w:kern w:val="2"/>
          <w:sz w:val="32"/>
          <w:szCs w:val="32"/>
          <w:highlight w:val="none"/>
          <w:lang w:val="en-US" w:eastAsia="zh-CN" w:bidi="ar"/>
        </w:rPr>
        <w:t>“诗画乡村健康e站”作用，推动城乡诊疗平台互联互通，加强乡村医生培训，推广中医药适宜技术，</w:t>
      </w:r>
      <w:r>
        <w:rPr>
          <w:rFonts w:hint="eastAsia" w:ascii="仿宋_GB2312" w:hAnsi="Calibri" w:eastAsia="仿宋_GB2312"/>
          <w:color w:val="auto"/>
          <w:sz w:val="32"/>
          <w:szCs w:val="32"/>
          <w:highlight w:val="none"/>
          <w:lang w:val="en-US" w:eastAsia="zh-CN"/>
        </w:rPr>
        <w:t>鼓励中医药与乡村旅游、休闲康养等产业融合</w:t>
      </w:r>
      <w:r>
        <w:rPr>
          <w:rFonts w:hint="eastAsia" w:ascii="仿宋_GB2312" w:hAnsi="仿宋_GB2312" w:eastAsia="仿宋_GB2312" w:cs="仿宋_GB2312"/>
          <w:bCs/>
          <w:color w:val="auto"/>
          <w:kern w:val="2"/>
          <w:sz w:val="32"/>
          <w:szCs w:val="32"/>
          <w:highlight w:val="none"/>
          <w:lang w:val="en-US" w:eastAsia="zh-CN" w:bidi="ar"/>
        </w:rPr>
        <w:t>。结合山水资源与居民需求，因地制宜建设健身步道、骑行路径、乡村体育公园，补齐篮球场、健身广场等设施短板，</w:t>
      </w:r>
      <w:r>
        <w:rPr>
          <w:rFonts w:hint="eastAsia" w:ascii="仿宋_GB2312" w:eastAsia="仿宋_GB2312"/>
          <w:color w:val="auto"/>
          <w:sz w:val="32"/>
          <w:szCs w:val="32"/>
          <w:highlight w:val="none"/>
        </w:rPr>
        <w:t>推进赛事活动进乡村</w:t>
      </w:r>
      <w:r>
        <w:rPr>
          <w:rFonts w:hint="eastAsia" w:ascii="仿宋_GB2312" w:eastAsia="仿宋_GB2312"/>
          <w:color w:val="auto"/>
          <w:sz w:val="32"/>
          <w:szCs w:val="32"/>
          <w:highlight w:val="none"/>
          <w:lang w:eastAsia="zh-CN"/>
        </w:rPr>
        <w:t>，吸引村民就近参与</w:t>
      </w:r>
      <w:r>
        <w:rPr>
          <w:rFonts w:hint="eastAsia" w:ascii="仿宋_GB2312" w:hAnsi="仿宋_GB2312" w:eastAsia="仿宋_GB2312" w:cs="仿宋_GB2312"/>
          <w:bCs/>
          <w:color w:val="auto"/>
          <w:kern w:val="2"/>
          <w:sz w:val="32"/>
          <w:szCs w:val="32"/>
          <w:highlight w:val="none"/>
          <w:lang w:val="en-US" w:eastAsia="zh-CN" w:bidi="ar"/>
        </w:rPr>
        <w:t>。</w:t>
      </w:r>
      <w:bookmarkEnd w:id="235"/>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236" w:name="_Toc4001"/>
      <w:bookmarkStart w:id="237" w:name="_Toc20879"/>
      <w:bookmarkStart w:id="238" w:name="_Toc30271"/>
      <w:bookmarkStart w:id="239" w:name="_Toc28487"/>
      <w:r>
        <w:rPr>
          <w:rFonts w:hint="eastAsia" w:ascii="Times New Roman" w:hAnsi="Times New Roman" w:cs="Times New Roman"/>
          <w:color w:val="auto"/>
          <w:lang w:val="en-US" w:eastAsia="zh-CN"/>
        </w:rPr>
        <w:t>2. 健全山区特色养老服务体系</w:t>
      </w:r>
      <w:bookmarkEnd w:id="236"/>
      <w:bookmarkEnd w:id="237"/>
      <w:bookmarkEnd w:id="238"/>
      <w:bookmarkEnd w:id="239"/>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hAnsi="仿宋_GB2312" w:eastAsia="仿宋_GB2312" w:cs="仿宋_GB2312"/>
          <w:bCs/>
          <w:color w:val="auto"/>
          <w:kern w:val="2"/>
          <w:sz w:val="32"/>
          <w:szCs w:val="32"/>
          <w:lang w:val="en-US" w:eastAsia="zh-CN" w:bidi="ar"/>
        </w:rPr>
      </w:pPr>
      <w:bookmarkStart w:id="240" w:name="_Toc220508308"/>
      <w:r>
        <w:rPr>
          <w:rFonts w:hint="eastAsia" w:ascii="仿宋_GB2312" w:hAnsi="仿宋_GB2312" w:eastAsia="仿宋_GB2312" w:cs="仿宋_GB2312"/>
          <w:color w:val="auto"/>
          <w:sz w:val="32"/>
          <w:szCs w:val="32"/>
        </w:rPr>
        <w:t>深化“基层党建+养老服务”“产业+养老”“数智医康养”等创新实践，</w:t>
      </w:r>
      <w:r>
        <w:rPr>
          <w:rFonts w:hint="eastAsia" w:ascii="仿宋_GB2312" w:hAnsi="仿宋_GB2312" w:eastAsia="仿宋_GB2312" w:cs="仿宋_GB2312"/>
          <w:bCs/>
          <w:color w:val="auto"/>
          <w:kern w:val="2"/>
          <w:sz w:val="32"/>
          <w:szCs w:val="32"/>
          <w:lang w:val="en-US" w:eastAsia="zh-CN" w:bidi="ar"/>
        </w:rPr>
        <w:t>完善“居家-社区-机构-医养”融合的养老服务体系，推广具有山区特色的“农村养老服务”模式。发挥村级党组织统筹作用，整合乡村餐饮、民宿等资源，推动养老驿站、老年餐桌本土化、可持续运营。积极发展邻里互助养老等积分机制，鼓励低龄老人服务高龄老人，增强农村养老服务的温度与韧性，实现老年人在熟悉环境中安心养老。</w:t>
      </w:r>
      <w:bookmarkEnd w:id="240"/>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241" w:name="_Toc4971"/>
      <w:bookmarkStart w:id="242" w:name="_Toc105"/>
      <w:bookmarkStart w:id="243" w:name="_Toc6253"/>
      <w:bookmarkStart w:id="244" w:name="_Toc473"/>
      <w:r>
        <w:rPr>
          <w:rFonts w:hint="eastAsia" w:ascii="Times New Roman" w:hAnsi="Times New Roman" w:cs="Times New Roman"/>
          <w:color w:val="auto"/>
          <w:lang w:val="en-US" w:eastAsia="zh-CN"/>
        </w:rPr>
        <w:t>3. 创新多元协同供给模式</w:t>
      </w:r>
      <w:bookmarkEnd w:id="241"/>
      <w:bookmarkEnd w:id="242"/>
      <w:bookmarkEnd w:id="243"/>
      <w:bookmarkEnd w:id="244"/>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hAnsi="仿宋_GB2312" w:eastAsia="仿宋_GB2312" w:cs="仿宋_GB2312"/>
          <w:bCs/>
          <w:color w:val="auto"/>
          <w:kern w:val="2"/>
          <w:sz w:val="32"/>
          <w:szCs w:val="32"/>
          <w:lang w:val="en-US" w:eastAsia="zh-CN" w:bidi="ar"/>
        </w:rPr>
      </w:pPr>
      <w:bookmarkStart w:id="245" w:name="_Toc220508310"/>
      <w:r>
        <w:rPr>
          <w:rFonts w:hint="eastAsia" w:ascii="仿宋_GB2312" w:hAnsi="仿宋_GB2312" w:eastAsia="仿宋_GB2312" w:cs="仿宋_GB2312"/>
          <w:bCs/>
          <w:color w:val="auto"/>
          <w:kern w:val="2"/>
          <w:sz w:val="32"/>
          <w:szCs w:val="32"/>
          <w:lang w:val="en-US" w:eastAsia="zh-CN" w:bidi="ar"/>
        </w:rPr>
        <w:t>完善以镇村为核心的便民商业网络，改造提升便民超市与集贸市场，培育乡村电商、特色市集等新业态。完善“区-镇-村”三级物流配送体系，建设快递共配中心与村级服务站，畅通农产品上行与工业品下行通道。健全跨部门资源统筹机制，推动公共设施“一场多用、错时服务”。完善政府购买服务机制，引导社会力量参与，深化五社联动，培育街镇枢纽型社会组织，推动慈善工作站全覆盖，形成“政府引导、社会参与、多元协同”的可持续服务供给格局。</w:t>
      </w:r>
      <w:bookmarkEnd w:id="233"/>
      <w:bookmarkEnd w:id="245"/>
    </w:p>
    <w:p>
      <w:pPr>
        <w:pStyle w:val="3"/>
        <w:widowControl/>
        <w:ind w:left="0" w:firstLine="640"/>
        <w:rPr>
          <w:color w:val="auto"/>
          <w:highlight w:val="none"/>
          <w:lang w:val="en-US"/>
        </w:rPr>
      </w:pPr>
      <w:bookmarkStart w:id="246" w:name="_Toc6518"/>
      <w:bookmarkStart w:id="247" w:name="_Toc20449"/>
      <w:bookmarkStart w:id="248" w:name="_Toc889"/>
      <w:bookmarkStart w:id="249" w:name="_Toc24524"/>
      <w:r>
        <w:rPr>
          <w:color w:val="auto"/>
          <w:highlight w:val="none"/>
          <w:lang w:eastAsia="zh-CN"/>
        </w:rPr>
        <w:t>六、聚焦乡风文明，培育和谐有序新风尚</w:t>
      </w:r>
      <w:bookmarkEnd w:id="234"/>
      <w:bookmarkEnd w:id="246"/>
      <w:bookmarkEnd w:id="247"/>
      <w:bookmarkEnd w:id="248"/>
      <w:bookmarkEnd w:id="249"/>
    </w:p>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坚持物质文明与精神文明协调发展，深入实施</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文化兴区</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战略，以社会主义核心价值观为引领，以保护传承优秀传统文化为基础，以繁荣乡村文化、深化移风易俗、提升村民文明素养为重点，塑造充盈正气、蕴含文气、富有朝气、彰显和气的乡村精神风貌，为</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诗画乡村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建设注入强大精神动力和文化灵魂。</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250" w:name="_Toc15407"/>
      <w:bookmarkStart w:id="251" w:name="_Toc22021"/>
      <w:bookmarkStart w:id="252" w:name="_Toc30815"/>
      <w:bookmarkStart w:id="253" w:name="_Toc218965126"/>
      <w:bookmarkStart w:id="254" w:name="_Toc2883"/>
      <w:r>
        <w:rPr>
          <w:rFonts w:hint="eastAsia" w:ascii="楷体_GB2312" w:eastAsia="楷体_GB2312" w:cs="楷体_GB2312"/>
          <w:color w:val="auto"/>
          <w:lang w:eastAsia="zh-CN"/>
        </w:rPr>
        <w:t>（一）创新乡村优秀传统文化转化，活化利用文化遗产</w:t>
      </w:r>
      <w:bookmarkEnd w:id="250"/>
      <w:bookmarkEnd w:id="251"/>
      <w:bookmarkEnd w:id="252"/>
      <w:bookmarkEnd w:id="253"/>
      <w:bookmarkEnd w:id="254"/>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255" w:name="_Toc15424"/>
      <w:bookmarkStart w:id="256" w:name="_Toc30552"/>
      <w:bookmarkStart w:id="257" w:name="_Toc16592"/>
      <w:bookmarkStart w:id="258" w:name="_Toc28471"/>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系统性挖掘梳理文化遗产资源</w:t>
      </w:r>
      <w:bookmarkEnd w:id="255"/>
      <w:bookmarkEnd w:id="256"/>
      <w:bookmarkEnd w:id="257"/>
      <w:bookmarkEnd w:id="258"/>
    </w:p>
    <w:p>
      <w:pPr>
        <w:pStyle w:val="24"/>
        <w:bidi w:val="0"/>
        <w:ind w:left="0" w:leftChars="0" w:firstLine="640" w:firstLineChars="200"/>
        <w:rPr>
          <w:rFonts w:hint="default" w:ascii="Times New Roman" w:hAnsi="Times New Roman" w:eastAsia="仿宋_GB2312" w:cs="仿宋_GB2312"/>
          <w:color w:val="auto"/>
          <w:kern w:val="2"/>
          <w:sz w:val="32"/>
          <w:szCs w:val="22"/>
          <w:highlight w:val="none"/>
          <w:lang w:val="en-US" w:eastAsia="zh-CN" w:bidi="ar"/>
        </w:rPr>
      </w:pPr>
      <w:bookmarkStart w:id="259" w:name="_Toc220508313"/>
      <w:r>
        <w:rPr>
          <w:rFonts w:hint="eastAsia" w:ascii="Times New Roman" w:hAnsi="Times New Roman" w:eastAsia="仿宋_GB2312" w:cs="仿宋_GB2312"/>
          <w:color w:val="auto"/>
          <w:kern w:val="2"/>
          <w:sz w:val="32"/>
          <w:szCs w:val="22"/>
          <w:highlight w:val="none"/>
          <w:lang w:val="en-US" w:eastAsia="zh-CN" w:bidi="ar"/>
        </w:rPr>
        <w:t>开展全区文化遗产资源专项调查与价值评估，构建覆盖文物、非遗、农业文化遗产、历史街巷、乡土文献的数字化资源档案库。</w:t>
      </w:r>
      <w:r>
        <w:rPr>
          <w:rFonts w:hint="eastAsia" w:ascii="Times New Roman" w:hAnsi="Times New Roman" w:eastAsia="仿宋_GB2312" w:cs="仿宋_GB2312"/>
          <w:color w:val="auto"/>
          <w:kern w:val="2"/>
          <w:sz w:val="32"/>
          <w:szCs w:val="22"/>
          <w:highlight w:val="none"/>
          <w:u w:val="none"/>
          <w:lang w:val="en-US" w:eastAsia="zh-CN" w:bidi="ar"/>
        </w:rPr>
        <w:t>对</w:t>
      </w:r>
      <w:r>
        <w:rPr>
          <w:rFonts w:hint="eastAsia" w:ascii="Times New Roman" w:hAnsi="Times New Roman" w:eastAsia="仿宋_GB2312" w:cs="仿宋_GB2312"/>
          <w:color w:val="auto"/>
          <w:sz w:val="32"/>
          <w:szCs w:val="22"/>
          <w:highlight w:val="none"/>
          <w:u w:val="none"/>
          <w:lang w:bidi="ar"/>
        </w:rPr>
        <w:t>门头沟特色的民间民俗文化、古村文化、古道文化、宗教寺庙文化、京西煤业文化、史前文化、长城文化、农耕文化、琉璃文化和元曲文化“十大文化”</w:t>
      </w:r>
      <w:r>
        <w:rPr>
          <w:rFonts w:hint="eastAsia" w:eastAsia="仿宋_GB2312" w:cs="仿宋_GB2312"/>
          <w:color w:val="auto"/>
          <w:sz w:val="32"/>
          <w:szCs w:val="22"/>
          <w:highlight w:val="none"/>
          <w:u w:val="none"/>
          <w:lang w:val="en-US" w:eastAsia="zh-CN" w:bidi="ar"/>
        </w:rPr>
        <w:t>和红色文化</w:t>
      </w:r>
      <w:r>
        <w:rPr>
          <w:rFonts w:hint="eastAsia" w:ascii="Times New Roman" w:hAnsi="Times New Roman" w:eastAsia="仿宋_GB2312" w:cs="仿宋_GB2312"/>
          <w:color w:val="auto"/>
          <w:kern w:val="2"/>
          <w:sz w:val="32"/>
          <w:szCs w:val="22"/>
          <w:highlight w:val="none"/>
          <w:u w:val="none"/>
          <w:lang w:val="en-US" w:eastAsia="zh-CN" w:bidi="ar"/>
        </w:rPr>
        <w:t>进行深度学术研究与大众化解读，编辑出版乡土文化读本与数字资源包，为文化传承奠定扎实的学术基础与数据支撑。</w:t>
      </w:r>
      <w:bookmarkEnd w:id="259"/>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default" w:ascii="楷体_GB2312" w:hAnsi="楷体_GB2312" w:eastAsia="楷体_GB2312" w:cs="楷体_GB2312"/>
          <w:color w:val="auto"/>
          <w:highlight w:val="yellow"/>
          <w:lang w:val="en-US" w:eastAsia="zh-CN"/>
        </w:rPr>
      </w:pPr>
      <w:bookmarkStart w:id="260" w:name="_Toc571"/>
      <w:bookmarkStart w:id="261" w:name="_Toc23529"/>
      <w:bookmarkStart w:id="262" w:name="_Toc21652"/>
      <w:bookmarkStart w:id="263" w:name="_Toc998"/>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实施整体性保护与活态传承</w:t>
      </w:r>
      <w:bookmarkEnd w:id="260"/>
      <w:bookmarkEnd w:id="261"/>
      <w:bookmarkEnd w:id="262"/>
      <w:bookmarkEnd w:id="263"/>
    </w:p>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严格落实长城、西山永定河两大文化带保护要求，推进传统村落集中连片保护利用。</w:t>
      </w:r>
      <w:r>
        <w:rPr>
          <w:rFonts w:hint="eastAsia" w:ascii="Segoe UI" w:hAnsi="Segoe UI" w:eastAsia="仿宋_GB2312" w:cs="Segoe UI"/>
          <w:color w:val="auto"/>
          <w:kern w:val="2"/>
          <w:sz w:val="32"/>
          <w:szCs w:val="22"/>
          <w:shd w:val="clear" w:fill="FFFFFF"/>
          <w:lang w:val="en-US" w:eastAsia="zh-CN" w:bidi="ar"/>
        </w:rPr>
        <w:t>编制并实施传统村落、历史风貌区保护规划与技术导则，推进文物建筑、历史环境要素的预防性保护和抢险性修缮。</w:t>
      </w:r>
      <w:r>
        <w:rPr>
          <w:rFonts w:hint="eastAsia" w:ascii="Times New Roman" w:hAnsi="Times New Roman" w:eastAsia="仿宋_GB2312" w:cs="仿宋_GB2312"/>
          <w:color w:val="auto"/>
          <w:kern w:val="2"/>
          <w:sz w:val="32"/>
          <w:szCs w:val="22"/>
          <w:lang w:val="en-US" w:eastAsia="zh-CN" w:bidi="ar"/>
        </w:rPr>
        <w:t>加强包括京白梨栽培系统在内的农业文化遗产动态保护，确保文化遗产的真实性、完整性与传承性。</w:t>
      </w:r>
      <w:r>
        <w:rPr>
          <w:rFonts w:hint="eastAsia" w:ascii="Segoe UI" w:hAnsi="Segoe UI" w:eastAsia="仿宋_GB2312" w:cs="Segoe UI"/>
          <w:color w:val="auto"/>
          <w:kern w:val="2"/>
          <w:sz w:val="32"/>
          <w:szCs w:val="22"/>
          <w:shd w:val="clear" w:fill="FFFFFF"/>
          <w:lang w:val="en-US" w:eastAsia="zh-CN" w:bidi="ar"/>
        </w:rPr>
        <w:t>建立农业文化遗产、非遗代表性项目的动态监测与评估机制，支持传承人开展授徒传艺、教学培训。建设区域性非遗传承体验中心，推动“师徒制”与“校园传习”相结合，确保文化记忆与技艺代际相传。</w:t>
      </w:r>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default" w:ascii="楷体_GB2312" w:hAnsi="楷体_GB2312" w:eastAsia="楷体_GB2312" w:cs="楷体_GB2312"/>
          <w:color w:val="auto"/>
          <w:highlight w:val="yellow"/>
          <w:lang w:val="en-US" w:eastAsia="zh-CN"/>
        </w:rPr>
      </w:pPr>
      <w:bookmarkStart w:id="264" w:name="_Toc15957"/>
      <w:bookmarkStart w:id="265" w:name="_Toc31089"/>
      <w:bookmarkStart w:id="266" w:name="_Toc3124"/>
      <w:bookmarkStart w:id="267" w:name="_Toc6742"/>
      <w:r>
        <w:rPr>
          <w:rFonts w:hint="default" w:ascii="Times New Roman" w:hAnsi="Times New Roman" w:cs="Times New Roman"/>
          <w:color w:val="auto"/>
          <w:lang w:val="en-US" w:eastAsia="zh-CN"/>
        </w:rPr>
        <w:t>3.</w:t>
      </w:r>
      <w:r>
        <w:rPr>
          <w:rFonts w:hint="eastAsia" w:ascii="Times New Roman" w:hAnsi="Times New Roman" w:cs="Times New Roman"/>
          <w:color w:val="auto"/>
          <w:lang w:val="en-US" w:eastAsia="zh-CN"/>
        </w:rPr>
        <w:t>创新融合性活化利用路径</w:t>
      </w:r>
      <w:bookmarkEnd w:id="264"/>
      <w:bookmarkEnd w:id="265"/>
      <w:bookmarkEnd w:id="266"/>
      <w:bookmarkEnd w:id="267"/>
    </w:p>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开发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非遗</w:t>
      </w:r>
      <w:r>
        <w:rPr>
          <w:rFonts w:hint="eastAsia" w:eastAsia="仿宋_GB2312" w:cs="Times New Roman"/>
          <w:color w:val="auto"/>
          <w:kern w:val="2"/>
          <w:sz w:val="32"/>
          <w:szCs w:val="22"/>
          <w:lang w:val="en-US" w:eastAsia="zh-CN" w:bidi="ar"/>
        </w:rPr>
        <w:t>+</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文物</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体验产品与数字展示平台，打造沉浸式文化场景，促进文化价值转化为经济价值。</w:t>
      </w:r>
      <w:r>
        <w:rPr>
          <w:rFonts w:hint="eastAsia" w:ascii="Segoe UI" w:hAnsi="Segoe UI" w:eastAsia="仿宋_GB2312" w:cs="Segoe UI"/>
          <w:color w:val="auto"/>
          <w:kern w:val="2"/>
          <w:sz w:val="32"/>
          <w:szCs w:val="22"/>
          <w:shd w:val="clear" w:fill="FFFFFF"/>
          <w:lang w:val="en-US" w:eastAsia="zh-CN" w:bidi="ar"/>
        </w:rPr>
        <w:t>制定文化遗产活化利用负面清单与激励政策，引导社会资本有序参与。鼓励利用闲置古建、老宅院落发展文化创意、研学旅行、主题民宿等业态。开发系列化、场景化的文化体验产品，推出</w:t>
      </w:r>
      <w:r>
        <w:rPr>
          <w:rFonts w:ascii="仿宋_GB2312" w:hAnsi="仿宋" w:eastAsia="仿宋_GB2312"/>
          <w:color w:val="auto"/>
          <w:sz w:val="32"/>
          <w:szCs w:val="32"/>
        </w:rPr>
        <w:t>特色的</w:t>
      </w:r>
      <w:r>
        <w:rPr>
          <w:rFonts w:hint="eastAsia" w:ascii="仿宋_GB2312" w:hAnsi="仿宋" w:eastAsia="仿宋_GB2312"/>
          <w:color w:val="auto"/>
          <w:sz w:val="32"/>
          <w:szCs w:val="32"/>
        </w:rPr>
        <w:t>文化探访线路</w:t>
      </w:r>
      <w:r>
        <w:rPr>
          <w:rFonts w:hint="eastAsia" w:ascii="Segoe UI" w:hAnsi="Segoe UI" w:eastAsia="仿宋_GB2312" w:cs="Segoe UI"/>
          <w:color w:val="auto"/>
          <w:kern w:val="2"/>
          <w:sz w:val="32"/>
          <w:szCs w:val="22"/>
          <w:shd w:val="clear" w:fill="FFFFFF"/>
          <w:lang w:val="en-US" w:eastAsia="zh-CN" w:bidi="ar"/>
        </w:rPr>
        <w:t>。</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268" w:name="_Toc14764"/>
      <w:bookmarkStart w:id="269" w:name="_Toc2293"/>
      <w:bookmarkStart w:id="270" w:name="_Toc23290"/>
      <w:bookmarkStart w:id="271" w:name="_Toc26189"/>
      <w:r>
        <w:rPr>
          <w:rFonts w:hint="eastAsia" w:ascii="楷体_GB2312" w:eastAsia="楷体_GB2312" w:cs="楷体_GB2312"/>
          <w:color w:val="auto"/>
          <w:lang w:eastAsia="zh-CN"/>
        </w:rPr>
        <w:t>（二）构建乡村文化生态，提升公共文化服务与素养</w:t>
      </w:r>
      <w:bookmarkEnd w:id="268"/>
      <w:bookmarkEnd w:id="269"/>
      <w:bookmarkEnd w:id="270"/>
      <w:bookmarkEnd w:id="271"/>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default" w:ascii="Times New Roman" w:hAnsi="Times New Roman" w:cs="Times New Roman"/>
          <w:color w:val="auto"/>
          <w:highlight w:val="none"/>
          <w:lang w:val="en-US" w:eastAsia="zh-CN"/>
        </w:rPr>
      </w:pPr>
      <w:bookmarkStart w:id="272" w:name="_Toc14577"/>
      <w:bookmarkStart w:id="273" w:name="_Toc2018"/>
      <w:bookmarkStart w:id="274" w:name="_Toc12009"/>
      <w:bookmarkStart w:id="275" w:name="_Toc20762"/>
      <w:r>
        <w:rPr>
          <w:rFonts w:hint="default" w:ascii="Times New Roman" w:hAnsi="Times New Roman" w:cs="Times New Roman"/>
          <w:color w:val="auto"/>
          <w:highlight w:val="none"/>
          <w:lang w:val="en-US" w:eastAsia="zh-CN"/>
        </w:rPr>
        <w:t>1.</w:t>
      </w:r>
      <w:r>
        <w:rPr>
          <w:rFonts w:hint="eastAsia" w:cs="Times New Roman"/>
          <w:color w:val="auto"/>
          <w:highlight w:val="none"/>
          <w:lang w:val="en-US" w:eastAsia="zh-CN"/>
        </w:rPr>
        <w:t>加强现代</w:t>
      </w:r>
      <w:r>
        <w:rPr>
          <w:rFonts w:hint="eastAsia" w:ascii="Times New Roman" w:hAnsi="Times New Roman" w:cs="Times New Roman"/>
          <w:color w:val="auto"/>
          <w:highlight w:val="none"/>
          <w:lang w:val="en-US" w:eastAsia="zh-CN"/>
        </w:rPr>
        <w:t>公共文化服务</w:t>
      </w:r>
      <w:bookmarkEnd w:id="272"/>
      <w:r>
        <w:rPr>
          <w:rFonts w:hint="eastAsia" w:cs="Times New Roman"/>
          <w:color w:val="auto"/>
          <w:highlight w:val="none"/>
          <w:lang w:val="en-US" w:eastAsia="zh-CN"/>
        </w:rPr>
        <w:t>体系建设</w:t>
      </w:r>
      <w:bookmarkEnd w:id="273"/>
      <w:bookmarkEnd w:id="274"/>
      <w:bookmarkEnd w:id="275"/>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Segoe UI" w:hAnsi="Segoe UI" w:eastAsia="仿宋_GB2312" w:cs="Segoe UI"/>
          <w:color w:val="auto"/>
          <w:kern w:val="2"/>
          <w:sz w:val="32"/>
          <w:szCs w:val="22"/>
          <w:shd w:val="clear" w:fill="FFFFFF"/>
          <w:lang w:val="en-US" w:eastAsia="zh-CN" w:bidi="ar"/>
        </w:rPr>
      </w:pPr>
      <w:r>
        <w:rPr>
          <w:rFonts w:hint="eastAsia" w:ascii="Segoe UI" w:hAnsi="Segoe UI" w:eastAsia="仿宋_GB2312" w:cs="Segoe UI"/>
          <w:color w:val="auto"/>
          <w:kern w:val="2"/>
          <w:sz w:val="32"/>
          <w:szCs w:val="22"/>
          <w:shd w:val="clear" w:fill="FFFFFF"/>
          <w:lang w:val="en-US" w:eastAsia="zh-CN" w:bidi="ar"/>
        </w:rPr>
        <w:t>优化城乡公共文化设</w:t>
      </w:r>
      <w:r>
        <w:rPr>
          <w:rFonts w:hint="eastAsia" w:ascii="Segoe UI" w:hAnsi="Segoe UI" w:eastAsia="仿宋_GB2312" w:cs="Segoe UI"/>
          <w:color w:val="auto"/>
          <w:kern w:val="2"/>
          <w:sz w:val="32"/>
          <w:szCs w:val="22"/>
          <w:highlight w:val="none"/>
          <w:shd w:val="clear" w:fill="FFFFFF"/>
          <w:lang w:val="en-US" w:eastAsia="zh-CN" w:bidi="ar"/>
        </w:rPr>
        <w:t>施布局，依托</w:t>
      </w:r>
      <w:r>
        <w:rPr>
          <w:rFonts w:hint="eastAsia" w:ascii="仿宋_GB2312" w:hAnsi="仿宋_GB2312" w:eastAsia="仿宋_GB2312" w:cs="仿宋_GB2312"/>
          <w:b w:val="0"/>
          <w:bCs w:val="0"/>
          <w:color w:val="auto"/>
          <w:sz w:val="32"/>
          <w:szCs w:val="32"/>
          <w:highlight w:val="none"/>
        </w:rPr>
        <w:t>“1+13+N+M”</w:t>
      </w:r>
      <w:r>
        <w:rPr>
          <w:rFonts w:hint="eastAsia" w:eastAsia="仿宋_GB2312"/>
          <w:color w:val="auto"/>
          <w:sz w:val="32"/>
          <w:szCs w:val="32"/>
          <w:highlight w:val="none"/>
          <w:lang w:val="en-US" w:eastAsia="zh-CN"/>
        </w:rPr>
        <w:t>文化空间矩阵</w:t>
      </w:r>
      <w:r>
        <w:rPr>
          <w:rFonts w:hint="eastAsia" w:eastAsia="仿宋_GB2312"/>
          <w:color w:val="auto"/>
          <w:sz w:val="32"/>
          <w:szCs w:val="32"/>
          <w:highlight w:val="none"/>
          <w:lang w:eastAsia="zh-CN"/>
        </w:rPr>
        <w:t>，</w:t>
      </w:r>
      <w:r>
        <w:rPr>
          <w:rFonts w:hint="eastAsia" w:eastAsia="仿宋_GB2312"/>
          <w:color w:val="auto"/>
          <w:sz w:val="32"/>
          <w:szCs w:val="32"/>
          <w:highlight w:val="none"/>
          <w:lang w:eastAsia="zh-CN"/>
        </w:rPr>
        <w:t>探索公共空间所有权和经营权分离改革，</w:t>
      </w:r>
      <w:r>
        <w:rPr>
          <w:rFonts w:hint="eastAsia" w:eastAsia="仿宋_GB2312"/>
          <w:color w:val="auto"/>
          <w:sz w:val="32"/>
          <w:szCs w:val="32"/>
          <w:highlight w:val="none"/>
        </w:rPr>
        <w:t>推动村居文化室功能升级</w:t>
      </w:r>
      <w:r>
        <w:rPr>
          <w:rFonts w:hint="eastAsia" w:eastAsia="仿宋_GB2312"/>
          <w:color w:val="auto"/>
          <w:sz w:val="32"/>
          <w:szCs w:val="32"/>
          <w:highlight w:val="none"/>
          <w:lang w:val="en-US" w:eastAsia="zh-CN"/>
        </w:rPr>
        <w:t>和试点社会化运营</w:t>
      </w:r>
      <w:r>
        <w:rPr>
          <w:rFonts w:hint="eastAsia" w:eastAsia="仿宋_GB2312"/>
          <w:color w:val="auto"/>
          <w:sz w:val="32"/>
          <w:szCs w:val="32"/>
          <w:highlight w:val="none"/>
        </w:rPr>
        <w:t>，</w:t>
      </w:r>
      <w:r>
        <w:rPr>
          <w:rFonts w:hint="eastAsia" w:ascii="Segoe UI" w:hAnsi="Segoe UI" w:eastAsia="仿宋_GB2312" w:cs="Segoe UI"/>
          <w:color w:val="auto"/>
          <w:kern w:val="2"/>
          <w:sz w:val="32"/>
          <w:szCs w:val="22"/>
          <w:highlight w:val="none"/>
          <w:shd w:val="clear" w:fill="FFFFFF"/>
          <w:lang w:val="en-US" w:eastAsia="zh-CN" w:bidi="ar"/>
        </w:rPr>
        <w:t>推进公共文化</w:t>
      </w:r>
      <w:r>
        <w:rPr>
          <w:rFonts w:hint="eastAsia" w:ascii="Segoe UI" w:hAnsi="Segoe UI" w:eastAsia="仿宋_GB2312" w:cs="Segoe UI"/>
          <w:color w:val="auto"/>
          <w:kern w:val="2"/>
          <w:sz w:val="32"/>
          <w:szCs w:val="22"/>
          <w:shd w:val="clear" w:fill="FFFFFF"/>
          <w:lang w:val="en-US" w:eastAsia="zh-CN" w:bidi="ar"/>
        </w:rPr>
        <w:t>设施、服务向乡村纵深发展。</w:t>
      </w:r>
      <w:r>
        <w:rPr>
          <w:rFonts w:hint="eastAsia" w:eastAsia="仿宋_GB2312"/>
          <w:color w:val="auto"/>
          <w:sz w:val="32"/>
          <w:szCs w:val="32"/>
          <w:lang w:eastAsia="zh-CN"/>
        </w:rPr>
        <w:t>依托</w:t>
      </w:r>
      <w:r>
        <w:rPr>
          <w:rFonts w:hint="eastAsia" w:eastAsia="仿宋_GB2312"/>
          <w:color w:val="auto"/>
          <w:sz w:val="32"/>
          <w:szCs w:val="32"/>
        </w:rPr>
        <w:t>新型空间扩容工程</w:t>
      </w:r>
      <w:r>
        <w:rPr>
          <w:rFonts w:hint="eastAsia" w:ascii="Times New Roman" w:hAnsi="Times New Roman" w:eastAsia="仿宋_GB2312" w:cs="仿宋_GB2312"/>
          <w:color w:val="auto"/>
          <w:kern w:val="2"/>
          <w:sz w:val="32"/>
          <w:szCs w:val="22"/>
          <w:lang w:val="en-US" w:eastAsia="zh-CN" w:bidi="ar"/>
        </w:rPr>
        <w:t>，在乡村打造一批“步步有故事、处处可体验”的文旅新场景。深</w:t>
      </w:r>
      <w:r>
        <w:rPr>
          <w:rFonts w:hint="eastAsia" w:eastAsia="仿宋_GB2312"/>
          <w:color w:val="auto"/>
          <w:sz w:val="32"/>
          <w:szCs w:val="32"/>
          <w:lang w:val="en-US" w:eastAsia="zh-CN"/>
        </w:rPr>
        <w:t>化国家公共文化服务体系示范区建设，推动城乡服务一体化。</w:t>
      </w:r>
      <w:r>
        <w:rPr>
          <w:rFonts w:hint="eastAsia" w:ascii="Times New Roman" w:hAnsi="Times New Roman" w:eastAsia="仿宋_GB2312" w:cs="仿宋_GB2312"/>
          <w:color w:val="auto"/>
          <w:kern w:val="2"/>
          <w:sz w:val="32"/>
          <w:szCs w:val="22"/>
          <w:lang w:val="en-US" w:eastAsia="zh-CN" w:bidi="ar"/>
        </w:rPr>
        <w:t>提质升级镇村两级综合性文化服务中心，优化</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区</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镇</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三级资源配送机制，实现优质文化资源精准下沉、广泛覆盖。</w:t>
      </w:r>
      <w:r>
        <w:rPr>
          <w:rFonts w:hint="eastAsia" w:ascii="Segoe UI" w:hAnsi="Segoe UI" w:eastAsia="仿宋_GB2312" w:cs="Segoe UI"/>
          <w:color w:val="auto"/>
          <w:kern w:val="2"/>
          <w:sz w:val="32"/>
          <w:szCs w:val="22"/>
          <w:shd w:val="clear" w:fill="FFFFFF"/>
          <w:lang w:val="en-US" w:eastAsia="zh-CN" w:bidi="ar"/>
        </w:rPr>
        <w:t>实施基层综合文化服务中心效能提升计划，统一服务标准，引入专业化运营管理。建立以群众需求为导向的“订单式”“预约制”文化服务配送机制，利用数字服务终端打通“最后一公里”，实现公共文化服务精准供给、高效覆盖。</w:t>
      </w:r>
      <w:bookmarkStart w:id="276" w:name="_Toc32396"/>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cs="Times New Roman"/>
          <w:color w:val="auto"/>
          <w:lang w:val="en-US" w:eastAsia="zh-CN"/>
        </w:rPr>
      </w:pPr>
      <w:bookmarkStart w:id="277" w:name="_Toc18316"/>
      <w:bookmarkStart w:id="278" w:name="_Toc2994"/>
      <w:bookmarkStart w:id="279" w:name="_Toc9185"/>
      <w:r>
        <w:rPr>
          <w:rFonts w:hint="eastAsia" w:ascii="Times New Roman" w:hAnsi="Times New Roman" w:cs="Times New Roman"/>
          <w:color w:val="auto"/>
          <w:lang w:val="en-US" w:eastAsia="zh-CN"/>
        </w:rPr>
        <w:t>2.开展普惠性文体活动与品牌塑造</w:t>
      </w:r>
      <w:bookmarkEnd w:id="276"/>
      <w:bookmarkEnd w:id="277"/>
      <w:bookmarkEnd w:id="278"/>
      <w:bookmarkEnd w:id="279"/>
    </w:p>
    <w:p>
      <w:pPr>
        <w:keepNext w:val="0"/>
        <w:keepLines w:val="0"/>
        <w:widowControl w:val="0"/>
        <w:numPr>
          <w:ilvl w:val="0"/>
          <w:numId w:val="0"/>
        </w:numPr>
        <w:suppressLineNumbers w:val="0"/>
        <w:spacing w:before="0" w:beforeAutospacing="0" w:after="0" w:afterAutospacing="0" w:line="580" w:lineRule="exact"/>
        <w:ind w:right="0" w:rightChars="0" w:firstLine="640" w:firstLineChars="200"/>
        <w:jc w:val="both"/>
        <w:rPr>
          <w:rFonts w:hint="eastAsia" w:ascii="仿宋_GB2312" w:hAnsi="Calibri" w:eastAsia="仿宋_GB2312"/>
          <w:color w:val="auto"/>
          <w:kern w:val="2"/>
          <w:sz w:val="32"/>
          <w:szCs w:val="32"/>
          <w:lang w:val="en-US" w:eastAsia="zh-CN" w:bidi="ar-SA"/>
        </w:rPr>
      </w:pPr>
      <w:r>
        <w:rPr>
          <w:rFonts w:hint="eastAsia" w:ascii="仿宋_GB2312" w:hAnsi="Calibri" w:eastAsia="仿宋_GB2312"/>
          <w:color w:val="auto"/>
          <w:kern w:val="2"/>
          <w:sz w:val="32"/>
          <w:szCs w:val="32"/>
          <w:lang w:val="en-US" w:eastAsia="zh-CN" w:bidi="ar-SA"/>
        </w:rPr>
        <w:t>以满足村民精神文化需求为核心，吸引游客、激活乡村活力为目标，</w:t>
      </w:r>
      <w:r>
        <w:rPr>
          <w:rFonts w:hint="eastAsia" w:ascii="仿宋_GB2312" w:hAnsi="Calibri" w:eastAsia="仿宋_GB2312"/>
          <w:color w:val="auto"/>
          <w:kern w:val="2"/>
          <w:sz w:val="32"/>
          <w:szCs w:val="32"/>
          <w:highlight w:val="none"/>
          <w:lang w:val="en-US" w:eastAsia="zh-CN" w:bidi="ar-SA"/>
        </w:rPr>
        <w:t>在“京西福地”区域品牌下，打造具有辨识度的“乡约门头沟”主题系列宣传，以及“村BA、村K、村拔河、村超、村跑、村乒乓、村</w:t>
      </w:r>
      <w:r>
        <w:rPr>
          <w:rFonts w:hint="eastAsia" w:ascii="仿宋_GB2312" w:hAnsi="Calibri" w:eastAsia="仿宋_GB2312"/>
          <w:color w:val="auto"/>
          <w:kern w:val="2"/>
          <w:sz w:val="32"/>
          <w:szCs w:val="32"/>
          <w:lang w:val="en-US" w:eastAsia="zh-CN" w:bidi="ar-SA"/>
        </w:rPr>
        <w:t>台球、村晚、村舞、村运动会”等系列“村字号”文体活动品牌,深化“京西文化大篷车”公共文化流动配送品牌，</w:t>
      </w:r>
      <w:r>
        <w:rPr>
          <w:rFonts w:hint="eastAsia" w:ascii="Segoe UI" w:hAnsi="Segoe UI" w:eastAsia="仿宋_GB2312" w:cs="Segoe UI"/>
          <w:color w:val="auto"/>
          <w:kern w:val="2"/>
          <w:sz w:val="32"/>
          <w:szCs w:val="22"/>
          <w:shd w:val="clear" w:fill="FFFFFF"/>
          <w:lang w:val="en-US" w:eastAsia="zh-CN" w:bidi="ar"/>
        </w:rPr>
        <w:t>支持村民自办文化、自主展演</w:t>
      </w:r>
      <w:r>
        <w:rPr>
          <w:rFonts w:hint="eastAsia" w:ascii="仿宋_GB2312" w:hAnsi="Calibri" w:eastAsia="仿宋_GB2312"/>
          <w:color w:val="auto"/>
          <w:kern w:val="2"/>
          <w:sz w:val="32"/>
          <w:szCs w:val="32"/>
          <w:lang w:val="en-US" w:eastAsia="zh-CN" w:bidi="ar-SA"/>
        </w:rPr>
        <w:t>。并通过“村字号+”，着力构建“吃住行游购娱”全产业链特色消费场景，实现从“流量集聚”到“动能激活”的有效跨越，真正使乡村成为汇聚人气、洋溢欢乐的文体活动“大舞台”，成为人皆向往的文化体验打卡地。</w:t>
      </w:r>
      <w:bookmarkStart w:id="280" w:name="_Toc6570"/>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default" w:ascii="楷体_GB2312" w:hAnsi="楷体_GB2312" w:eastAsia="楷体_GB2312" w:cs="楷体_GB2312"/>
          <w:color w:val="auto"/>
          <w:highlight w:val="yellow"/>
          <w:lang w:val="en-US" w:eastAsia="zh-CN"/>
        </w:rPr>
      </w:pPr>
      <w:bookmarkStart w:id="281" w:name="_Toc7073"/>
      <w:bookmarkStart w:id="282" w:name="_Toc7686"/>
      <w:bookmarkStart w:id="283" w:name="_Toc25285"/>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实施全方位村民文明素养培育</w:t>
      </w:r>
      <w:bookmarkEnd w:id="280"/>
      <w:bookmarkEnd w:id="281"/>
      <w:bookmarkEnd w:id="282"/>
      <w:bookmarkEnd w:id="283"/>
    </w:p>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Segoe UI" w:hAnsi="Segoe UI" w:eastAsia="仿宋_GB2312" w:cs="Segoe UI"/>
          <w:color w:val="auto"/>
          <w:kern w:val="2"/>
          <w:sz w:val="32"/>
          <w:szCs w:val="22"/>
          <w:shd w:val="clear" w:fill="FFFFFF"/>
          <w:lang w:val="en-US" w:eastAsia="zh-CN" w:bidi="ar"/>
        </w:rPr>
        <w:t>将乡村美学教育纳入村民素质提升工程，探索开设“田园美学讲堂”，引导村民参与村庄微景观设计、庭院美化。系统开展以法律法规、网络安全、金融常识、应急技能为主题的现代公民教育。挖掘村民身边榜样，并利用融媒体进行故事化传播，激发村民的情感认同与效仿意愿，营造见贤思齐的社会风尚。</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284" w:name="_Toc18289"/>
      <w:bookmarkStart w:id="285" w:name="_Toc5090"/>
      <w:bookmarkStart w:id="286" w:name="_Toc9519"/>
      <w:bookmarkStart w:id="287" w:name="_Toc29272"/>
      <w:r>
        <w:rPr>
          <w:rFonts w:hint="eastAsia" w:ascii="楷体_GB2312" w:eastAsia="楷体_GB2312" w:cs="楷体_GB2312"/>
          <w:color w:val="auto"/>
          <w:lang w:eastAsia="zh-CN"/>
        </w:rPr>
        <w:t>（三）塑造向善向上的社会风气，进行文明风尚建设</w:t>
      </w:r>
      <w:bookmarkEnd w:id="284"/>
      <w:bookmarkEnd w:id="285"/>
      <w:bookmarkEnd w:id="286"/>
      <w:bookmarkEnd w:id="287"/>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Fonts w:hint="eastAsia" w:ascii="Times New Roman" w:hAnsi="Times New Roman" w:eastAsia="仿宋_GB2312" w:cs="Times New Roman"/>
          <w:b/>
          <w:bCs/>
          <w:color w:val="auto"/>
          <w:kern w:val="2"/>
          <w:sz w:val="32"/>
          <w:szCs w:val="32"/>
          <w:lang w:val="en-US" w:eastAsia="zh-CN" w:bidi="ar"/>
        </w:rPr>
      </w:pPr>
      <w:r>
        <w:rPr>
          <w:rFonts w:hint="default" w:ascii="Times New Roman" w:hAnsi="Times New Roman" w:eastAsia="仿宋_GB2312" w:cs="Times New Roman"/>
          <w:b/>
          <w:bCs w:val="0"/>
          <w:color w:val="auto"/>
          <w:kern w:val="2"/>
          <w:sz w:val="32"/>
          <w:szCs w:val="22"/>
          <w:lang w:val="en-US" w:eastAsia="zh-CN" w:bidi="ar"/>
        </w:rPr>
        <w:tab/>
      </w:r>
      <w:bookmarkStart w:id="288" w:name="_Toc15582"/>
      <w:bookmarkStart w:id="289" w:name="_Toc18931"/>
      <w:r>
        <w:rPr>
          <w:rFonts w:hint="eastAsia" w:ascii="Times New Roman" w:hAnsi="Times New Roman" w:eastAsia="仿宋_GB2312" w:cs="Times New Roman"/>
          <w:b/>
          <w:bCs/>
          <w:color w:val="auto"/>
          <w:kern w:val="2"/>
          <w:sz w:val="32"/>
          <w:szCs w:val="32"/>
          <w:lang w:val="en-US" w:eastAsia="zh-CN" w:bidi="ar"/>
        </w:rPr>
        <w:t>1.深化拓展群众性精神文明创建</w:t>
      </w:r>
      <w:bookmarkEnd w:id="288"/>
    </w:p>
    <w:bookmarkEnd w:id="289"/>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eastAsia="仿宋_GB2312" w:cs="仿宋_GB2312"/>
          <w:color w:val="auto"/>
          <w:lang w:val="en-US"/>
        </w:rPr>
      </w:pPr>
      <w:r>
        <w:rPr>
          <w:rFonts w:hint="eastAsia" w:ascii="仿宋_GB2312" w:eastAsia="仿宋_GB2312" w:cs="仿宋_GB2312"/>
          <w:color w:val="auto"/>
          <w:kern w:val="2"/>
          <w:sz w:val="32"/>
          <w:szCs w:val="22"/>
          <w:highlight w:val="none"/>
          <w:lang w:val="en-US" w:eastAsia="zh-CN" w:bidi="ar"/>
        </w:rPr>
        <w:t>推进</w:t>
      </w:r>
      <w:r>
        <w:rPr>
          <w:rFonts w:hint="eastAsia" w:ascii="仿宋_GB2312" w:hAnsi="Times New Roman" w:eastAsia="仿宋_GB2312" w:cs="仿宋_GB2312"/>
          <w:color w:val="auto"/>
          <w:kern w:val="2"/>
          <w:sz w:val="32"/>
          <w:szCs w:val="22"/>
          <w:highlight w:val="none"/>
          <w:lang w:val="en-US" w:eastAsia="zh-CN" w:bidi="ar"/>
        </w:rPr>
        <w:t>文明村镇创建提质</w:t>
      </w:r>
      <w:r>
        <w:rPr>
          <w:rFonts w:hint="eastAsia" w:ascii="仿宋_GB2312" w:eastAsia="仿宋_GB2312" w:cs="仿宋_GB2312"/>
          <w:color w:val="auto"/>
          <w:kern w:val="2"/>
          <w:sz w:val="32"/>
          <w:szCs w:val="22"/>
          <w:highlight w:val="none"/>
          <w:lang w:val="en-US" w:eastAsia="zh-CN" w:bidi="ar"/>
        </w:rPr>
        <w:t>增效</w:t>
      </w:r>
      <w:r>
        <w:rPr>
          <w:rFonts w:hint="eastAsia" w:ascii="仿宋_GB2312" w:hAnsi="Times New Roman" w:eastAsia="仿宋_GB2312" w:cs="仿宋_GB2312"/>
          <w:color w:val="auto"/>
          <w:kern w:val="2"/>
          <w:sz w:val="32"/>
          <w:szCs w:val="22"/>
          <w:highlight w:val="none"/>
          <w:lang w:val="en-US" w:eastAsia="zh-CN" w:bidi="ar"/>
        </w:rPr>
        <w:t>，推动创建活动从注重环境整治向涵育文明内核深化。拓展新时代文明实践中心（所、站）功能，打造集思</w:t>
      </w:r>
      <w:r>
        <w:rPr>
          <w:rFonts w:hint="eastAsia" w:ascii="仿宋_GB2312" w:hAnsi="Times New Roman" w:eastAsia="仿宋_GB2312" w:cs="仿宋_GB2312"/>
          <w:color w:val="auto"/>
          <w:kern w:val="2"/>
          <w:sz w:val="32"/>
          <w:szCs w:val="22"/>
          <w:lang w:val="en-US" w:eastAsia="zh-CN" w:bidi="ar"/>
        </w:rPr>
        <w:t>想引领、道德教化、文化传承、便民服务于一体的综合性阵地。创新志愿服务模式，发展</w:t>
      </w:r>
      <w:r>
        <w:rPr>
          <w:rFonts w:hint="eastAsia" w:ascii="仿宋_GB2312" w:eastAsia="仿宋_GB2312" w:cs="仿宋_GB2312"/>
          <w:color w:val="auto"/>
          <w:kern w:val="2"/>
          <w:sz w:val="32"/>
          <w:szCs w:val="22"/>
          <w:lang w:val="en-US" w:eastAsia="zh-CN" w:bidi="ar"/>
        </w:rPr>
        <w:t>“</w:t>
      </w:r>
      <w:r>
        <w:rPr>
          <w:rFonts w:hint="eastAsia" w:ascii="仿宋_GB2312" w:hAnsi="Times New Roman" w:eastAsia="仿宋_GB2312" w:cs="仿宋_GB2312"/>
          <w:color w:val="auto"/>
          <w:kern w:val="2"/>
          <w:sz w:val="32"/>
          <w:szCs w:val="22"/>
          <w:lang w:val="en-US" w:eastAsia="zh-CN" w:bidi="ar"/>
        </w:rPr>
        <w:t>邻里守望</w:t>
      </w:r>
      <w:r>
        <w:rPr>
          <w:rFonts w:hint="eastAsia" w:ascii="仿宋_GB2312" w:eastAsia="仿宋_GB2312" w:cs="仿宋_GB2312"/>
          <w:color w:val="auto"/>
          <w:kern w:val="2"/>
          <w:sz w:val="32"/>
          <w:szCs w:val="22"/>
          <w:lang w:val="en-US" w:eastAsia="zh-CN" w:bidi="ar"/>
        </w:rPr>
        <w:t>”“</w:t>
      </w:r>
      <w:r>
        <w:rPr>
          <w:rFonts w:hint="eastAsia" w:ascii="仿宋_GB2312" w:hAnsi="Times New Roman" w:eastAsia="仿宋_GB2312" w:cs="仿宋_GB2312"/>
          <w:color w:val="auto"/>
          <w:kern w:val="2"/>
          <w:sz w:val="32"/>
          <w:szCs w:val="22"/>
          <w:lang w:val="en-US" w:eastAsia="zh-CN" w:bidi="ar"/>
        </w:rPr>
        <w:t>文化支教</w:t>
      </w:r>
      <w:r>
        <w:rPr>
          <w:rFonts w:hint="eastAsia" w:ascii="仿宋_GB2312" w:eastAsia="仿宋_GB2312" w:cs="仿宋_GB2312"/>
          <w:color w:val="auto"/>
          <w:kern w:val="2"/>
          <w:sz w:val="32"/>
          <w:szCs w:val="22"/>
          <w:lang w:val="en-US" w:eastAsia="zh-CN" w:bidi="ar"/>
        </w:rPr>
        <w:t>”“</w:t>
      </w:r>
      <w:r>
        <w:rPr>
          <w:rFonts w:hint="eastAsia" w:ascii="仿宋_GB2312" w:hAnsi="Times New Roman" w:eastAsia="仿宋_GB2312" w:cs="仿宋_GB2312"/>
          <w:color w:val="auto"/>
          <w:kern w:val="2"/>
          <w:sz w:val="32"/>
          <w:szCs w:val="22"/>
          <w:lang w:val="en-US" w:eastAsia="zh-CN" w:bidi="ar"/>
        </w:rPr>
        <w:t>生态守护</w:t>
      </w:r>
      <w:r>
        <w:rPr>
          <w:rFonts w:hint="eastAsia" w:ascii="仿宋_GB2312" w:eastAsia="仿宋_GB2312" w:cs="仿宋_GB2312"/>
          <w:color w:val="auto"/>
          <w:kern w:val="2"/>
          <w:sz w:val="32"/>
          <w:szCs w:val="22"/>
          <w:lang w:val="en-US" w:eastAsia="zh-CN" w:bidi="ar"/>
        </w:rPr>
        <w:t>”</w:t>
      </w:r>
      <w:r>
        <w:rPr>
          <w:rFonts w:hint="eastAsia" w:ascii="仿宋_GB2312" w:hAnsi="Times New Roman" w:eastAsia="仿宋_GB2312" w:cs="仿宋_GB2312"/>
          <w:color w:val="auto"/>
          <w:kern w:val="2"/>
          <w:sz w:val="32"/>
          <w:szCs w:val="22"/>
          <w:lang w:val="en-US" w:eastAsia="zh-CN" w:bidi="ar"/>
        </w:rPr>
        <w:t>等特色志愿服务项目，健全志愿服务积分兑换与嘉许制度。</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Fonts w:hint="eastAsia" w:ascii="Times New Roman" w:hAnsi="Times New Roman" w:eastAsia="仿宋_GB2312" w:cs="Times New Roman"/>
          <w:b/>
          <w:bCs/>
          <w:color w:val="auto"/>
          <w:kern w:val="2"/>
          <w:sz w:val="32"/>
          <w:szCs w:val="32"/>
          <w:lang w:val="en-US" w:eastAsia="zh-CN" w:bidi="ar"/>
        </w:rPr>
      </w:pPr>
      <w:r>
        <w:rPr>
          <w:rFonts w:hint="eastAsia" w:ascii="仿宋_GB2312" w:hAnsi="Times New Roman" w:eastAsia="仿宋_GB2312" w:cs="仿宋_GB2312"/>
          <w:b/>
          <w:bCs w:val="0"/>
          <w:color w:val="auto"/>
          <w:kern w:val="2"/>
          <w:sz w:val="32"/>
          <w:szCs w:val="22"/>
          <w:lang w:val="en-US" w:eastAsia="zh-CN" w:bidi="ar"/>
        </w:rPr>
        <w:tab/>
      </w:r>
      <w:bookmarkStart w:id="290" w:name="_Toc32478"/>
      <w:bookmarkStart w:id="291" w:name="_Toc11228"/>
      <w:r>
        <w:rPr>
          <w:rFonts w:hint="eastAsia" w:ascii="Times New Roman" w:hAnsi="Times New Roman" w:eastAsia="仿宋_GB2312" w:cs="Times New Roman"/>
          <w:b/>
          <w:bCs/>
          <w:color w:val="auto"/>
          <w:kern w:val="2"/>
          <w:sz w:val="32"/>
          <w:szCs w:val="32"/>
          <w:lang w:val="en-US" w:eastAsia="zh-CN" w:bidi="ar"/>
        </w:rPr>
        <w:t>2.推动村规民约建设与德治浸润</w:t>
      </w:r>
      <w:bookmarkEnd w:id="290"/>
    </w:p>
    <w:bookmarkEnd w:id="291"/>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eastAsia="仿宋_GB2312" w:cs="仿宋_GB2312"/>
          <w:color w:val="auto"/>
          <w:lang w:val="en-US"/>
        </w:rPr>
      </w:pPr>
      <w:r>
        <w:rPr>
          <w:rFonts w:hint="eastAsia" w:ascii="仿宋_GB2312" w:eastAsia="仿宋_GB2312" w:cs="仿宋_GB2312"/>
          <w:color w:val="auto"/>
          <w:kern w:val="2"/>
          <w:sz w:val="32"/>
          <w:szCs w:val="22"/>
          <w:highlight w:val="none"/>
          <w:lang w:val="en-US" w:eastAsia="zh-CN" w:bidi="ar"/>
        </w:rPr>
        <w:t>推动</w:t>
      </w:r>
      <w:r>
        <w:rPr>
          <w:rFonts w:hint="eastAsia" w:ascii="仿宋_GB2312" w:hAnsi="Times New Roman" w:eastAsia="仿宋_GB2312" w:cs="仿宋_GB2312"/>
          <w:color w:val="auto"/>
          <w:kern w:val="2"/>
          <w:sz w:val="32"/>
          <w:szCs w:val="22"/>
          <w:highlight w:val="none"/>
          <w:lang w:val="en-US" w:eastAsia="zh-CN" w:bidi="ar"/>
        </w:rPr>
        <w:t>完善村规民约（居民公约），确保其合法合规、反映民意。推广</w:t>
      </w:r>
      <w:r>
        <w:rPr>
          <w:rFonts w:hint="eastAsia" w:ascii="仿宋_GB2312" w:eastAsia="仿宋_GB2312" w:cs="仿宋_GB2312"/>
          <w:color w:val="auto"/>
          <w:kern w:val="2"/>
          <w:sz w:val="32"/>
          <w:szCs w:val="22"/>
          <w:highlight w:val="none"/>
          <w:lang w:val="en-US" w:eastAsia="zh-CN" w:bidi="ar"/>
        </w:rPr>
        <w:t>“</w:t>
      </w:r>
      <w:r>
        <w:rPr>
          <w:rFonts w:hint="eastAsia" w:ascii="仿宋_GB2312" w:hAnsi="Times New Roman" w:eastAsia="仿宋_GB2312" w:cs="仿宋_GB2312"/>
          <w:color w:val="auto"/>
          <w:kern w:val="2"/>
          <w:sz w:val="32"/>
          <w:szCs w:val="22"/>
          <w:highlight w:val="none"/>
          <w:lang w:val="en-US" w:eastAsia="zh-CN" w:bidi="ar"/>
        </w:rPr>
        <w:t>道德评议堂</w:t>
      </w:r>
      <w:r>
        <w:rPr>
          <w:rFonts w:hint="eastAsia" w:ascii="仿宋_GB2312" w:eastAsia="仿宋_GB2312" w:cs="仿宋_GB2312"/>
          <w:color w:val="auto"/>
          <w:kern w:val="2"/>
          <w:sz w:val="32"/>
          <w:szCs w:val="22"/>
          <w:highlight w:val="none"/>
          <w:lang w:val="en-US" w:eastAsia="zh-CN" w:bidi="ar"/>
        </w:rPr>
        <w:t>”“</w:t>
      </w:r>
      <w:r>
        <w:rPr>
          <w:rFonts w:hint="eastAsia" w:ascii="仿宋_GB2312" w:hAnsi="Times New Roman" w:eastAsia="仿宋_GB2312" w:cs="仿宋_GB2312"/>
          <w:color w:val="auto"/>
          <w:kern w:val="2"/>
          <w:sz w:val="32"/>
          <w:szCs w:val="22"/>
          <w:highlight w:val="none"/>
          <w:lang w:val="en-US" w:eastAsia="zh-CN" w:bidi="ar"/>
        </w:rPr>
        <w:t>村民议事厅</w:t>
      </w:r>
      <w:r>
        <w:rPr>
          <w:rFonts w:hint="eastAsia" w:ascii="仿宋_GB2312" w:eastAsia="仿宋_GB2312" w:cs="仿宋_GB2312"/>
          <w:color w:val="auto"/>
          <w:kern w:val="2"/>
          <w:sz w:val="32"/>
          <w:szCs w:val="22"/>
          <w:highlight w:val="none"/>
          <w:lang w:val="en-US" w:eastAsia="zh-CN" w:bidi="ar"/>
        </w:rPr>
        <w:t>”</w:t>
      </w:r>
      <w:r>
        <w:rPr>
          <w:rFonts w:hint="eastAsia" w:ascii="仿宋_GB2312" w:hAnsi="Times New Roman" w:eastAsia="仿宋_GB2312" w:cs="仿宋_GB2312"/>
          <w:color w:val="auto"/>
          <w:kern w:val="2"/>
          <w:sz w:val="32"/>
          <w:szCs w:val="22"/>
          <w:highlight w:val="none"/>
          <w:lang w:val="en-US" w:eastAsia="zh-CN" w:bidi="ar"/>
        </w:rPr>
        <w:t>等协商形式，将传统</w:t>
      </w:r>
      <w:r>
        <w:rPr>
          <w:rFonts w:hint="eastAsia" w:ascii="仿宋_GB2312" w:eastAsia="仿宋_GB2312" w:cs="仿宋_GB2312"/>
          <w:color w:val="auto"/>
          <w:kern w:val="2"/>
          <w:sz w:val="32"/>
          <w:szCs w:val="22"/>
          <w:highlight w:val="none"/>
          <w:lang w:val="en-US" w:eastAsia="zh-CN" w:bidi="ar"/>
        </w:rPr>
        <w:t>“</w:t>
      </w:r>
      <w:r>
        <w:rPr>
          <w:rFonts w:hint="eastAsia" w:ascii="仿宋_GB2312" w:hAnsi="Times New Roman" w:eastAsia="仿宋_GB2312" w:cs="仿宋_GB2312"/>
          <w:color w:val="auto"/>
          <w:kern w:val="2"/>
          <w:sz w:val="32"/>
          <w:szCs w:val="22"/>
          <w:highlight w:val="none"/>
          <w:lang w:val="en-US" w:eastAsia="zh-CN" w:bidi="ar"/>
        </w:rPr>
        <w:t>灵水八德</w:t>
      </w:r>
      <w:r>
        <w:rPr>
          <w:rFonts w:hint="eastAsia" w:ascii="仿宋_GB2312" w:eastAsia="仿宋_GB2312" w:cs="仿宋_GB2312"/>
          <w:color w:val="auto"/>
          <w:kern w:val="2"/>
          <w:sz w:val="32"/>
          <w:szCs w:val="22"/>
          <w:highlight w:val="none"/>
          <w:lang w:val="en-US" w:eastAsia="zh-CN" w:bidi="ar"/>
        </w:rPr>
        <w:t>”</w:t>
      </w:r>
      <w:r>
        <w:rPr>
          <w:rFonts w:hint="eastAsia" w:ascii="仿宋_GB2312" w:hAnsi="Times New Roman" w:eastAsia="仿宋_GB2312" w:cs="仿宋_GB2312"/>
          <w:color w:val="auto"/>
          <w:kern w:val="2"/>
          <w:sz w:val="32"/>
          <w:szCs w:val="22"/>
          <w:highlight w:val="none"/>
          <w:lang w:val="en-US" w:eastAsia="zh-CN" w:bidi="ar"/>
        </w:rPr>
        <w:t>文化融入基层治理。</w:t>
      </w:r>
      <w:r>
        <w:rPr>
          <w:rFonts w:hint="eastAsia" w:ascii="仿宋_GB2312" w:hAnsi="Times New Roman" w:eastAsia="仿宋_GB2312" w:cs="仿宋_GB2312"/>
          <w:color w:val="auto"/>
          <w:kern w:val="2"/>
          <w:sz w:val="32"/>
          <w:szCs w:val="22"/>
          <w:lang w:val="en-US" w:eastAsia="zh-CN" w:bidi="ar"/>
        </w:rPr>
        <w:t>探索建立家庭道德档案与乡村信用体系，将遵守村规民约、参与公益的情况与集体福利、评选表彰适度关联，增强德治的软性约束与激励作用。</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Fonts w:hint="eastAsia" w:ascii="Times New Roman" w:hAnsi="Times New Roman" w:eastAsia="仿宋_GB2312" w:cs="Times New Roman"/>
          <w:b/>
          <w:bCs/>
          <w:color w:val="auto"/>
          <w:kern w:val="2"/>
          <w:sz w:val="32"/>
          <w:szCs w:val="32"/>
          <w:lang w:val="en-US" w:eastAsia="zh-CN" w:bidi="ar"/>
        </w:rPr>
      </w:pPr>
      <w:bookmarkStart w:id="292" w:name="_Toc25332"/>
      <w:r>
        <w:rPr>
          <w:rStyle w:val="51"/>
          <w:rFonts w:hint="eastAsia"/>
          <w:color w:val="auto"/>
          <w:lang w:val="en-US" w:eastAsia="zh-CN"/>
        </w:rPr>
        <w:tab/>
      </w:r>
      <w:bookmarkStart w:id="293" w:name="_Toc27696"/>
      <w:r>
        <w:rPr>
          <w:rFonts w:hint="eastAsia" w:ascii="Times New Roman" w:hAnsi="Times New Roman" w:eastAsia="仿宋_GB2312" w:cs="Times New Roman"/>
          <w:b/>
          <w:bCs/>
          <w:color w:val="auto"/>
          <w:kern w:val="2"/>
          <w:sz w:val="32"/>
          <w:szCs w:val="32"/>
          <w:lang w:val="en-US" w:eastAsia="zh-CN" w:bidi="ar"/>
        </w:rPr>
        <w:t>3.专项整治陋习与倡导文明新风</w:t>
      </w:r>
      <w:bookmarkEnd w:id="293"/>
    </w:p>
    <w:bookmarkEnd w:id="292"/>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eastAsia="仿宋_GB2312" w:cs="仿宋_GB2312"/>
          <w:color w:val="auto"/>
          <w:lang w:val="en-US"/>
        </w:rPr>
      </w:pPr>
      <w:r>
        <w:rPr>
          <w:rFonts w:hint="eastAsia" w:ascii="仿宋_GB2312" w:hAnsi="Times New Roman" w:eastAsia="仿宋_GB2312" w:cs="仿宋_GB2312"/>
          <w:color w:val="auto"/>
          <w:kern w:val="2"/>
          <w:sz w:val="32"/>
          <w:szCs w:val="22"/>
          <w:lang w:val="en-US" w:eastAsia="zh-CN" w:bidi="ar"/>
        </w:rPr>
        <w:t>针对高价彩礼、大操大办等突出问题，开展专项治理行动，强化党员干部、公职人员的示范约束。发挥红白理事会组织、宣传、监督、服务作用，推广简约适度的婚丧礼仪范式。持续开展</w:t>
      </w:r>
      <w:r>
        <w:rPr>
          <w:rFonts w:hint="eastAsia" w:ascii="仿宋_GB2312" w:eastAsia="仿宋_GB2312" w:cs="仿宋_GB2312"/>
          <w:color w:val="auto"/>
          <w:kern w:val="2"/>
          <w:sz w:val="32"/>
          <w:szCs w:val="22"/>
          <w:lang w:val="en-US" w:eastAsia="zh-CN" w:bidi="ar"/>
        </w:rPr>
        <w:t>“</w:t>
      </w:r>
      <w:r>
        <w:rPr>
          <w:rFonts w:hint="eastAsia" w:ascii="仿宋_GB2312" w:hAnsi="Times New Roman" w:eastAsia="仿宋_GB2312" w:cs="仿宋_GB2312"/>
          <w:color w:val="auto"/>
          <w:kern w:val="2"/>
          <w:sz w:val="32"/>
          <w:szCs w:val="22"/>
          <w:lang w:val="en-US" w:eastAsia="zh-CN" w:bidi="ar"/>
        </w:rPr>
        <w:t>文明餐桌</w:t>
      </w:r>
      <w:r>
        <w:rPr>
          <w:rFonts w:hint="eastAsia" w:ascii="仿宋_GB2312" w:eastAsia="仿宋_GB2312" w:cs="仿宋_GB2312"/>
          <w:color w:val="auto"/>
          <w:kern w:val="2"/>
          <w:sz w:val="32"/>
          <w:szCs w:val="22"/>
          <w:lang w:val="en-US" w:eastAsia="zh-CN" w:bidi="ar"/>
        </w:rPr>
        <w:t>”“</w:t>
      </w:r>
      <w:r>
        <w:rPr>
          <w:rFonts w:hint="eastAsia" w:ascii="仿宋_GB2312" w:hAnsi="Times New Roman" w:eastAsia="仿宋_GB2312" w:cs="仿宋_GB2312"/>
          <w:color w:val="auto"/>
          <w:kern w:val="2"/>
          <w:sz w:val="32"/>
          <w:szCs w:val="22"/>
          <w:lang w:val="en-US" w:eastAsia="zh-CN" w:bidi="ar"/>
        </w:rPr>
        <w:t>绿色殡葬</w:t>
      </w:r>
      <w:r>
        <w:rPr>
          <w:rFonts w:hint="eastAsia" w:ascii="仿宋_GB2312" w:eastAsia="仿宋_GB2312" w:cs="仿宋_GB2312"/>
          <w:color w:val="auto"/>
          <w:kern w:val="2"/>
          <w:sz w:val="32"/>
          <w:szCs w:val="22"/>
          <w:lang w:val="en-US" w:eastAsia="zh-CN" w:bidi="ar"/>
        </w:rPr>
        <w:t>”“</w:t>
      </w:r>
      <w:r>
        <w:rPr>
          <w:rFonts w:hint="eastAsia" w:ascii="仿宋_GB2312" w:hAnsi="Times New Roman" w:eastAsia="仿宋_GB2312" w:cs="仿宋_GB2312"/>
          <w:color w:val="auto"/>
          <w:kern w:val="2"/>
          <w:sz w:val="32"/>
          <w:szCs w:val="22"/>
          <w:lang w:val="en-US" w:eastAsia="zh-CN" w:bidi="ar"/>
        </w:rPr>
        <w:t>和谐邻里</w:t>
      </w:r>
      <w:r>
        <w:rPr>
          <w:rFonts w:hint="eastAsia" w:ascii="仿宋_GB2312" w:eastAsia="仿宋_GB2312" w:cs="仿宋_GB2312"/>
          <w:color w:val="auto"/>
          <w:kern w:val="2"/>
          <w:sz w:val="32"/>
          <w:szCs w:val="22"/>
          <w:lang w:val="en-US" w:eastAsia="zh-CN" w:bidi="ar"/>
        </w:rPr>
        <w:t>”</w:t>
      </w:r>
      <w:r>
        <w:rPr>
          <w:rFonts w:hint="eastAsia" w:ascii="仿宋_GB2312" w:hAnsi="Times New Roman" w:eastAsia="仿宋_GB2312" w:cs="仿宋_GB2312"/>
          <w:color w:val="auto"/>
          <w:kern w:val="2"/>
          <w:sz w:val="32"/>
          <w:szCs w:val="22"/>
          <w:lang w:val="en-US" w:eastAsia="zh-CN" w:bidi="ar"/>
        </w:rPr>
        <w:t>宣传实践活动。鼓励乡村</w:t>
      </w:r>
      <w:r>
        <w:rPr>
          <w:rFonts w:hint="eastAsia" w:ascii="仿宋_GB2312" w:eastAsia="仿宋_GB2312" w:cs="仿宋_GB2312"/>
          <w:color w:val="auto"/>
          <w:kern w:val="2"/>
          <w:sz w:val="32"/>
          <w:szCs w:val="22"/>
          <w:lang w:val="en-US" w:eastAsia="zh-CN" w:bidi="ar"/>
        </w:rPr>
        <w:t>运用积分制等形式</w:t>
      </w:r>
      <w:r>
        <w:rPr>
          <w:rFonts w:hint="eastAsia" w:ascii="仿宋_GB2312" w:hAnsi="Times New Roman" w:eastAsia="仿宋_GB2312" w:cs="仿宋_GB2312"/>
          <w:color w:val="auto"/>
          <w:kern w:val="2"/>
          <w:sz w:val="32"/>
          <w:szCs w:val="22"/>
          <w:lang w:val="en-US" w:eastAsia="zh-CN" w:bidi="ar"/>
        </w:rPr>
        <w:t>对移风易俗先进家庭和个人给予褒奖，通过持续引导与制度约束，推动文明新风尚深入人心、固化于行。</w:t>
      </w:r>
    </w:p>
    <w:p>
      <w:pPr>
        <w:pStyle w:val="3"/>
        <w:widowControl/>
        <w:ind w:left="0" w:firstLine="640"/>
        <w:rPr>
          <w:rFonts w:hint="default" w:eastAsia="黑体"/>
          <w:color w:val="auto"/>
          <w:highlight w:val="cyan"/>
          <w:lang w:val="en-US" w:eastAsia="zh-CN"/>
        </w:rPr>
      </w:pPr>
      <w:bookmarkStart w:id="294" w:name="_Toc218965131"/>
      <w:bookmarkStart w:id="295" w:name="_Toc11898"/>
      <w:bookmarkStart w:id="296" w:name="_Toc2999"/>
      <w:bookmarkStart w:id="297" w:name="_Toc32486"/>
      <w:bookmarkStart w:id="298" w:name="_Toc15594"/>
      <w:r>
        <w:rPr>
          <w:color w:val="auto"/>
          <w:lang w:eastAsia="zh-CN"/>
        </w:rPr>
        <w:t>七、党建引领多元治理，构建共建共治共享新体系</w:t>
      </w:r>
      <w:bookmarkEnd w:id="294"/>
      <w:bookmarkEnd w:id="295"/>
      <w:bookmarkEnd w:id="296"/>
      <w:bookmarkEnd w:id="297"/>
      <w:bookmarkEnd w:id="298"/>
      <w:r>
        <w:rPr>
          <w:color w:val="auto"/>
          <w:lang w:val="en-US"/>
        </w:rPr>
        <w:t xml:space="preserve"> </w:t>
      </w:r>
    </w:p>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通过夯实基层党建、打造品牌矩阵，凝聚</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共建</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合力，发挥组织核心作用；深化村民自治、创新</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揭榜挂帅</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等机制，协同多元主体形成</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共治</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局面；通过分类施策保障就业与增收，健全利益联结机制，确保全体村民</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共享</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发展成果。三者环环相扣，形成</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核心引领</w:t>
      </w:r>
      <w:r>
        <w:rPr>
          <w:rFonts w:hint="default" w:ascii="Times New Roman" w:hAnsi="Times New Roman"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协同治理</w:t>
      </w:r>
      <w:r>
        <w:rPr>
          <w:rFonts w:hint="default" w:ascii="Times New Roman" w:hAnsi="Times New Roman"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成果普惠</w:t>
      </w:r>
      <w:r>
        <w:rPr>
          <w:rFonts w:hint="eastAsia" w:eastAsia="仿宋_GB2312" w:cs="Times New Roman"/>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的完整逻辑闭环。</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299" w:name="_Toc8274"/>
      <w:bookmarkStart w:id="300" w:name="_Toc2741"/>
      <w:bookmarkStart w:id="301" w:name="_Toc12897"/>
      <w:bookmarkStart w:id="302" w:name="_Toc218965132"/>
      <w:bookmarkStart w:id="303" w:name="_Toc3717"/>
      <w:r>
        <w:rPr>
          <w:rFonts w:hint="eastAsia" w:ascii="楷体_GB2312" w:eastAsia="楷体_GB2312" w:cs="楷体_GB2312"/>
          <w:color w:val="auto"/>
          <w:lang w:eastAsia="zh-CN"/>
        </w:rPr>
        <w:t>（一）夯实基层党建基础，推进“共建”合力</w:t>
      </w:r>
      <w:bookmarkEnd w:id="299"/>
      <w:bookmarkEnd w:id="300"/>
      <w:bookmarkEnd w:id="301"/>
      <w:bookmarkEnd w:id="302"/>
      <w:bookmarkEnd w:id="303"/>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Fonts w:hint="eastAsia" w:ascii="Times New Roman" w:hAnsi="Times New Roman" w:eastAsia="仿宋_GB2312" w:cs="Times New Roman"/>
          <w:b/>
          <w:bCs/>
          <w:color w:val="auto"/>
          <w:kern w:val="2"/>
          <w:sz w:val="32"/>
          <w:szCs w:val="32"/>
          <w:lang w:val="en-US" w:eastAsia="zh-CN" w:bidi="ar"/>
        </w:rPr>
      </w:pPr>
      <w:bookmarkStart w:id="304" w:name="_Toc29043"/>
      <w:r>
        <w:rPr>
          <w:rStyle w:val="51"/>
          <w:rFonts w:hint="default"/>
          <w:color w:val="auto"/>
          <w:lang w:val="en-US" w:eastAsia="zh-CN"/>
        </w:rPr>
        <w:t xml:space="preserve"> </w:t>
      </w:r>
      <w:bookmarkStart w:id="305" w:name="_Toc15256"/>
      <w:r>
        <w:rPr>
          <w:rFonts w:hint="default" w:ascii="Times New Roman" w:hAnsi="Times New Roman" w:eastAsia="仿宋_GB2312" w:cs="Times New Roman"/>
          <w:b/>
          <w:bCs/>
          <w:color w:val="auto"/>
          <w:kern w:val="2"/>
          <w:sz w:val="32"/>
          <w:szCs w:val="32"/>
          <w:lang w:val="en-US" w:eastAsia="zh-CN" w:bidi="ar"/>
        </w:rPr>
        <w:t>1.</w:t>
      </w:r>
      <w:r>
        <w:rPr>
          <w:rFonts w:hint="eastAsia" w:ascii="Times New Roman" w:hAnsi="Times New Roman" w:eastAsia="仿宋_GB2312" w:cs="Times New Roman"/>
          <w:b/>
          <w:bCs/>
          <w:color w:val="auto"/>
          <w:kern w:val="2"/>
          <w:sz w:val="32"/>
          <w:szCs w:val="32"/>
          <w:lang w:val="en-US" w:eastAsia="zh-CN" w:bidi="ar"/>
        </w:rPr>
        <w:t>强化组织覆盖与堡垒作用，筑牢</w:t>
      </w:r>
      <w:r>
        <w:rPr>
          <w:rFonts w:hint="eastAsia" w:eastAsia="仿宋_GB2312" w:cs="Times New Roman"/>
          <w:b/>
          <w:bCs/>
          <w:color w:val="auto"/>
          <w:kern w:val="2"/>
          <w:sz w:val="32"/>
          <w:szCs w:val="32"/>
          <w:lang w:val="en-US" w:eastAsia="zh-CN" w:bidi="ar"/>
        </w:rPr>
        <w:t>“</w:t>
      </w:r>
      <w:r>
        <w:rPr>
          <w:rFonts w:hint="eastAsia" w:ascii="Times New Roman" w:hAnsi="Times New Roman" w:eastAsia="仿宋_GB2312" w:cs="Times New Roman"/>
          <w:b/>
          <w:bCs/>
          <w:color w:val="auto"/>
          <w:kern w:val="2"/>
          <w:sz w:val="32"/>
          <w:szCs w:val="32"/>
          <w:lang w:val="en-US" w:eastAsia="zh-CN" w:bidi="ar"/>
        </w:rPr>
        <w:t>红色领航</w:t>
      </w:r>
      <w:r>
        <w:rPr>
          <w:rFonts w:hint="eastAsia" w:eastAsia="仿宋_GB2312" w:cs="Times New Roman"/>
          <w:b/>
          <w:bCs/>
          <w:color w:val="auto"/>
          <w:kern w:val="2"/>
          <w:sz w:val="32"/>
          <w:szCs w:val="32"/>
          <w:lang w:val="en-US" w:eastAsia="zh-CN" w:bidi="ar"/>
        </w:rPr>
        <w:t>”</w:t>
      </w:r>
      <w:r>
        <w:rPr>
          <w:rFonts w:hint="eastAsia" w:ascii="Times New Roman" w:hAnsi="Times New Roman" w:eastAsia="仿宋_GB2312" w:cs="Times New Roman"/>
          <w:b/>
          <w:bCs/>
          <w:color w:val="auto"/>
          <w:kern w:val="2"/>
          <w:sz w:val="32"/>
          <w:szCs w:val="32"/>
          <w:lang w:val="en-US" w:eastAsia="zh-CN" w:bidi="ar"/>
        </w:rPr>
        <w:t>根基</w:t>
      </w:r>
      <w:bookmarkEnd w:id="305"/>
    </w:p>
    <w:bookmarkEnd w:id="304"/>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持续优化基层党组织设置，实现有形覆盖与有效覆盖相统一。在行政村层面，深入开展党支部标准化规范化建设，实施</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星级评定</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与动态管理，确保每一个村级党组织都成为坚强战斗堡垒。</w:t>
      </w:r>
      <w:r>
        <w:rPr>
          <w:rFonts w:hint="eastAsia" w:eastAsia="仿宋_GB2312" w:cs="仿宋_GB2312"/>
          <w:color w:val="auto"/>
          <w:kern w:val="2"/>
          <w:sz w:val="32"/>
          <w:szCs w:val="22"/>
          <w:lang w:val="en-US" w:eastAsia="zh-CN" w:bidi="ar"/>
        </w:rPr>
        <w:t>支持</w:t>
      </w:r>
      <w:r>
        <w:rPr>
          <w:rFonts w:hint="eastAsia" w:ascii="Times New Roman" w:hAnsi="Times New Roman" w:eastAsia="仿宋_GB2312" w:cs="仿宋_GB2312"/>
          <w:color w:val="auto"/>
          <w:kern w:val="2"/>
          <w:sz w:val="32"/>
          <w:szCs w:val="22"/>
          <w:lang w:val="en-US" w:eastAsia="zh-CN" w:bidi="ar"/>
        </w:rPr>
        <w:t>在自然村、村民小组、</w:t>
      </w:r>
      <w:r>
        <w:rPr>
          <w:rFonts w:hint="eastAsia" w:eastAsia="仿宋_GB2312" w:cs="仿宋_GB2312"/>
          <w:color w:val="auto"/>
          <w:kern w:val="2"/>
          <w:sz w:val="32"/>
          <w:szCs w:val="22"/>
          <w:lang w:val="en-US" w:eastAsia="zh-CN" w:bidi="ar"/>
        </w:rPr>
        <w:t>重要产业基地</w:t>
      </w:r>
      <w:r>
        <w:rPr>
          <w:rFonts w:hint="eastAsia" w:ascii="Times New Roman" w:hAnsi="Times New Roman" w:eastAsia="仿宋_GB2312" w:cs="仿宋_GB2312"/>
          <w:color w:val="auto"/>
          <w:kern w:val="2"/>
          <w:sz w:val="32"/>
          <w:szCs w:val="22"/>
          <w:lang w:val="en-US" w:eastAsia="zh-CN" w:bidi="ar"/>
        </w:rPr>
        <w:t>、合作社等关键节点，灵活设立党小组或选派党建指导员，确保党的组织和工作触角延伸到乡村末梢。</w:t>
      </w:r>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Style w:val="51"/>
          <w:rFonts w:hint="eastAsia"/>
          <w:b/>
          <w:bCs/>
          <w:color w:val="auto"/>
          <w:lang w:val="en-US" w:eastAsia="zh-CN"/>
        </w:rPr>
      </w:pPr>
      <w:bookmarkStart w:id="306" w:name="_Toc11790"/>
      <w:bookmarkStart w:id="307" w:name="_Toc4054"/>
      <w:bookmarkStart w:id="308" w:name="_Toc16773"/>
      <w:bookmarkStart w:id="309" w:name="_Toc24143"/>
      <w:r>
        <w:rPr>
          <w:rFonts w:hint="default" w:ascii="Times New Roman" w:hAnsi="Times New Roman" w:eastAsia="仿宋_GB2312" w:cs="Times New Roman"/>
          <w:b/>
          <w:bCs/>
          <w:color w:val="auto"/>
          <w:kern w:val="2"/>
          <w:sz w:val="32"/>
          <w:szCs w:val="32"/>
          <w:lang w:val="en-US" w:eastAsia="zh-CN" w:bidi="ar"/>
        </w:rPr>
        <w:t>2.</w:t>
      </w:r>
      <w:r>
        <w:rPr>
          <w:rFonts w:hint="eastAsia" w:ascii="Times New Roman" w:hAnsi="Times New Roman" w:eastAsia="仿宋_GB2312" w:cs="Times New Roman"/>
          <w:b/>
          <w:bCs/>
          <w:color w:val="auto"/>
          <w:kern w:val="2"/>
          <w:sz w:val="32"/>
          <w:szCs w:val="32"/>
          <w:lang w:val="en-US" w:eastAsia="zh-CN" w:bidi="ar"/>
        </w:rPr>
        <w:t>建强骨干队伍与人才支撑，激活</w:t>
      </w:r>
      <w:r>
        <w:rPr>
          <w:rFonts w:hint="eastAsia" w:cs="Times New Roman"/>
          <w:b/>
          <w:bCs/>
          <w:color w:val="auto"/>
          <w:kern w:val="2"/>
          <w:sz w:val="32"/>
          <w:szCs w:val="32"/>
          <w:lang w:val="en-US" w:eastAsia="zh-CN" w:bidi="ar"/>
        </w:rPr>
        <w:t>“</w:t>
      </w:r>
      <w:r>
        <w:rPr>
          <w:rFonts w:hint="eastAsia" w:ascii="Times New Roman" w:hAnsi="Times New Roman" w:eastAsia="仿宋_GB2312" w:cs="Times New Roman"/>
          <w:b/>
          <w:bCs/>
          <w:color w:val="auto"/>
          <w:kern w:val="2"/>
          <w:sz w:val="32"/>
          <w:szCs w:val="32"/>
          <w:lang w:val="en-US" w:eastAsia="zh-CN" w:bidi="ar"/>
        </w:rPr>
        <w:t>头雁领飞</w:t>
      </w:r>
      <w:r>
        <w:rPr>
          <w:rFonts w:hint="eastAsia" w:cs="Times New Roman"/>
          <w:b/>
          <w:bCs/>
          <w:color w:val="auto"/>
          <w:kern w:val="2"/>
          <w:sz w:val="32"/>
          <w:szCs w:val="32"/>
          <w:lang w:val="en-US" w:eastAsia="zh-CN" w:bidi="ar"/>
        </w:rPr>
        <w:t>”</w:t>
      </w:r>
      <w:r>
        <w:rPr>
          <w:rFonts w:hint="eastAsia" w:ascii="Times New Roman" w:hAnsi="Times New Roman" w:eastAsia="仿宋_GB2312" w:cs="Times New Roman"/>
          <w:b/>
          <w:bCs/>
          <w:color w:val="auto"/>
          <w:kern w:val="2"/>
          <w:sz w:val="32"/>
          <w:szCs w:val="32"/>
          <w:lang w:val="en-US" w:eastAsia="zh-CN" w:bidi="ar"/>
        </w:rPr>
        <w:t>效能</w:t>
      </w:r>
      <w:bookmarkEnd w:id="306"/>
      <w:bookmarkEnd w:id="307"/>
      <w:bookmarkEnd w:id="308"/>
    </w:p>
    <w:bookmarkEnd w:id="309"/>
    <w:p>
      <w:pPr>
        <w:keepNext w:val="0"/>
        <w:keepLines w:val="0"/>
        <w:widowControl w:val="0"/>
        <w:suppressLineNumbers w:val="0"/>
        <w:spacing w:before="0" w:beforeAutospacing="0" w:after="0" w:afterAutospacing="0" w:line="580" w:lineRule="exact"/>
        <w:ind w:left="0" w:right="0" w:firstLine="640" w:firstLineChars="200"/>
        <w:jc w:val="both"/>
        <w:rPr>
          <w:rFonts w:hint="eastAsia" w:ascii="Times New Roman" w:hAnsi="Times New Roman" w:eastAsia="仿宋_GB2312" w:cs="仿宋_GB2312"/>
          <w:color w:val="auto"/>
          <w:kern w:val="2"/>
          <w:sz w:val="32"/>
          <w:szCs w:val="22"/>
          <w:lang w:val="en-US" w:eastAsia="zh-CN" w:bidi="ar"/>
        </w:rPr>
      </w:pPr>
      <w:r>
        <w:rPr>
          <w:rFonts w:hint="eastAsia" w:ascii="Times New Roman" w:hAnsi="Times New Roman" w:eastAsia="仿宋_GB2312" w:cs="仿宋_GB2312"/>
          <w:color w:val="auto"/>
          <w:kern w:val="2"/>
          <w:sz w:val="32"/>
          <w:szCs w:val="22"/>
          <w:lang w:val="en-US" w:eastAsia="zh-CN" w:bidi="ar"/>
        </w:rPr>
        <w:t>着力打造一支政治过硬、本领过硬、作风过硬的乡村干部队伍和党员人才队伍。以换届为契机，拓宽选人视野，从本村致富能手、外出经商返乡人员、本乡本土大学毕业生、退役军人中选拔村党组织书记，大幅优化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两委</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班子的年龄、学历和知识结构，并探索乡镇干部下派、跨村任职等机制。同时，大力实施</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党员先锋工程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，设岗定责，引导农村党员在环境整治、矛盾调解、产业发展、服务群众中亮身份、作表率。试点设立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乡村振兴书记工作室</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，探索一批党建引领乡村振兴的经验做法，形成可复制可推广的实践成果。</w:t>
      </w:r>
    </w:p>
    <w:p>
      <w:pPr>
        <w:pStyle w:val="2"/>
        <w:outlineLvl w:val="9"/>
        <w:rPr>
          <w:rFonts w:hint="eastAsia"/>
          <w:color w:val="auto"/>
          <w:lang w:val="en-US" w:eastAsia="zh-CN"/>
        </w:rPr>
      </w:pPr>
    </w:p>
    <w:tbl>
      <w:tblPr>
        <w:tblStyle w:val="35"/>
        <w:tblW w:w="8716" w:type="dxa"/>
        <w:tblInd w:w="2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80" w:hRule="atLeast"/>
        </w:trPr>
        <w:tc>
          <w:tcPr>
            <w:tcW w:w="8716" w:type="dxa"/>
            <w:tcBorders>
              <w:top w:val="single" w:color="auto" w:sz="4" w:space="0"/>
              <w:left w:val="single" w:color="auto" w:sz="4" w:space="0"/>
              <w:bottom w:val="single" w:color="auto" w:sz="4" w:space="0"/>
              <w:right w:val="single" w:color="auto" w:sz="4" w:space="0"/>
            </w:tcBorders>
            <w:shd w:val="clear" w:color="auto" w:fill="BEBEBE"/>
            <w:vAlign w:val="center"/>
          </w:tcPr>
          <w:p>
            <w:pPr>
              <w:keepNext w:val="0"/>
              <w:keepLines w:val="0"/>
              <w:widowControl/>
              <w:suppressLineNumbers w:val="0"/>
              <w:autoSpaceDE w:val="0"/>
              <w:autoSpaceDN/>
              <w:spacing w:before="0" w:beforeAutospacing="0" w:after="0" w:afterAutospacing="0" w:line="400" w:lineRule="exact"/>
              <w:ind w:left="0" w:right="0" w:firstLine="562" w:firstLineChars="200"/>
              <w:jc w:val="center"/>
              <w:rPr>
                <w:rFonts w:hint="default" w:eastAsia="宋体"/>
                <w:b/>
                <w:bCs w:val="0"/>
                <w:color w:val="auto"/>
                <w:sz w:val="28"/>
                <w:szCs w:val="28"/>
                <w:lang w:val="en-US"/>
              </w:rPr>
            </w:pPr>
            <w:r>
              <w:rPr>
                <w:rFonts w:hint="eastAsia" w:ascii="宋体" w:hAnsi="宋体" w:eastAsia="仿宋_GB2312" w:cs="仿宋_GB2312"/>
                <w:b/>
                <w:bCs w:val="0"/>
                <w:color w:val="auto"/>
                <w:sz w:val="28"/>
                <w:szCs w:val="28"/>
              </w:rPr>
              <w:t>专栏</w:t>
            </w:r>
            <w:r>
              <w:rPr>
                <w:rFonts w:hint="eastAsia" w:ascii="宋体" w:hAnsi="宋体" w:eastAsia="仿宋_GB2312" w:cs="宋体"/>
                <w:b/>
                <w:bCs w:val="0"/>
                <w:color w:val="auto"/>
                <w:sz w:val="28"/>
                <w:szCs w:val="28"/>
                <w:lang w:val="en-US"/>
              </w:rPr>
              <w:t xml:space="preserve">8  </w:t>
            </w:r>
            <w:r>
              <w:rPr>
                <w:rFonts w:hint="eastAsia" w:ascii="Times New Roman" w:eastAsia="仿宋_GB2312" w:cs="仿宋_GB2312"/>
                <w:b/>
                <w:bCs w:val="0"/>
                <w:color w:val="auto"/>
                <w:sz w:val="28"/>
                <w:szCs w:val="28"/>
              </w:rPr>
              <w:t>乡村振兴书记工作室建设工程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0" w:hRule="atLeast"/>
        </w:trPr>
        <w:tc>
          <w:tcPr>
            <w:tcW w:w="8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560" w:firstLineChars="200"/>
              <w:jc w:val="both"/>
              <w:rPr>
                <w:rFonts w:hint="default"/>
                <w:bCs/>
                <w:color w:val="auto"/>
                <w:sz w:val="28"/>
                <w:szCs w:val="28"/>
                <w:lang w:val="en-US"/>
              </w:rPr>
            </w:pPr>
            <w:r>
              <w:rPr>
                <w:rFonts w:hint="eastAsia" w:ascii="宋体" w:hAnsi="宋体" w:eastAsia="仿宋_GB2312" w:cs="仿宋_GB2312"/>
                <w:bCs/>
                <w:color w:val="auto"/>
                <w:kern w:val="2"/>
                <w:sz w:val="28"/>
                <w:szCs w:val="28"/>
                <w:lang w:val="en-US" w:eastAsia="zh-CN" w:bidi="ar"/>
              </w:rPr>
              <w:t>“乡村振兴书记工作室”是一项旨在强化农村基层党组织建设、以党建引领乡村振兴的战略性工程。它不是一个简单的物理空间，而是一个功能化、机制化、品牌化的战斗堡垒和赋能平台，其核心是发挥优秀村党组织书记的“头雁效应”，通过传帮带、经验共享、难题共解，全面提升农村基层党组织的组织力、凝聚力和战斗力，从而为乡村振兴提供坚强的人才和组织保障</w:t>
            </w:r>
            <w:r>
              <w:rPr>
                <w:rFonts w:hint="eastAsia" w:ascii="宋体" w:hAnsi="宋体" w:eastAsia="仿宋_GB2312" w:cs="仿宋_GB2312"/>
                <w:color w:val="auto"/>
                <w:kern w:val="2"/>
                <w:sz w:val="24"/>
                <w:szCs w:val="24"/>
                <w:shd w:val="clear" w:fill="FFFFFF"/>
                <w:lang w:val="en-US" w:eastAsia="zh-CN" w:bidi="ar"/>
              </w:rPr>
              <w:t>。</w:t>
            </w:r>
          </w:p>
          <w:p>
            <w:pPr>
              <w:keepNext w:val="0"/>
              <w:keepLines w:val="0"/>
              <w:widowControl/>
              <w:suppressLineNumbers w:val="0"/>
              <w:autoSpaceDE w:val="0"/>
              <w:autoSpaceDN/>
              <w:spacing w:before="0" w:beforeAutospacing="0" w:after="0" w:afterAutospacing="0" w:line="400" w:lineRule="exact"/>
              <w:ind w:left="0" w:right="0" w:firstLine="560" w:firstLineChars="200"/>
              <w:jc w:val="both"/>
              <w:rPr>
                <w:rFonts w:hint="eastAsia" w:ascii="宋体" w:hAnsi="宋体" w:eastAsia="宋体" w:cs="宋体"/>
                <w:color w:val="auto"/>
                <w:sz w:val="24"/>
                <w:szCs w:val="24"/>
                <w:shd w:val="clear" w:fill="FFFFFF"/>
                <w:lang w:val="en-US"/>
              </w:rPr>
            </w:pPr>
            <w:r>
              <w:rPr>
                <w:rFonts w:hint="eastAsia" w:ascii="宋体" w:hAnsi="宋体" w:eastAsia="仿宋_GB2312" w:cs="仿宋_GB2312"/>
                <w:bCs/>
                <w:color w:val="auto"/>
                <w:sz w:val="28"/>
                <w:szCs w:val="28"/>
                <w:lang w:eastAsia="zh-CN"/>
              </w:rPr>
              <w:t>“</w:t>
            </w:r>
            <w:r>
              <w:rPr>
                <w:rFonts w:hint="eastAsia" w:ascii="宋体" w:hAnsi="宋体" w:eastAsia="仿宋_GB2312" w:cs="仿宋_GB2312"/>
                <w:bCs/>
                <w:color w:val="auto"/>
                <w:sz w:val="28"/>
                <w:szCs w:val="28"/>
              </w:rPr>
              <w:t>十五五</w:t>
            </w:r>
            <w:r>
              <w:rPr>
                <w:rFonts w:hint="eastAsia" w:ascii="宋体" w:hAnsi="宋体" w:eastAsia="仿宋_GB2312" w:cs="仿宋_GB2312"/>
                <w:bCs/>
                <w:color w:val="auto"/>
                <w:sz w:val="28"/>
                <w:szCs w:val="28"/>
                <w:lang w:eastAsia="zh-CN"/>
              </w:rPr>
              <w:t>”</w:t>
            </w:r>
            <w:r>
              <w:rPr>
                <w:rFonts w:hint="eastAsia" w:ascii="宋体" w:hAnsi="宋体" w:eastAsia="仿宋_GB2312" w:cs="仿宋_GB2312"/>
                <w:bCs/>
                <w:color w:val="auto"/>
                <w:sz w:val="28"/>
                <w:szCs w:val="28"/>
              </w:rPr>
              <w:t>期间每年试点</w:t>
            </w:r>
            <w:r>
              <w:rPr>
                <w:rFonts w:hint="default"/>
                <w:bCs/>
                <w:color w:val="auto"/>
                <w:sz w:val="28"/>
                <w:szCs w:val="28"/>
                <w:lang w:val="en-US"/>
              </w:rPr>
              <w:t>3</w:t>
            </w:r>
            <w:r>
              <w:rPr>
                <w:rFonts w:hint="eastAsia" w:ascii="宋体" w:hAnsi="宋体" w:eastAsia="仿宋_GB2312" w:cs="仿宋_GB2312"/>
                <w:bCs/>
                <w:color w:val="auto"/>
                <w:sz w:val="28"/>
                <w:szCs w:val="28"/>
              </w:rPr>
              <w:t>个行政村书记工作室，总结其典型经验和做法，进行复制推广。</w:t>
            </w:r>
          </w:p>
        </w:tc>
      </w:tr>
    </w:tbl>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eastAsia="仿宋_GB2312" w:cs="Times New Roman"/>
          <w:b/>
          <w:bCs/>
          <w:color w:val="auto"/>
          <w:kern w:val="2"/>
          <w:sz w:val="32"/>
          <w:szCs w:val="32"/>
          <w:lang w:val="en-US" w:eastAsia="zh-CN" w:bidi="ar"/>
        </w:rPr>
      </w:pPr>
      <w:bookmarkStart w:id="310" w:name="_Toc21274"/>
      <w:bookmarkStart w:id="311" w:name="_Toc4074"/>
      <w:bookmarkStart w:id="312" w:name="_Toc16247"/>
      <w:bookmarkStart w:id="313" w:name="_Toc13740"/>
      <w:r>
        <w:rPr>
          <w:rFonts w:hint="default" w:ascii="Times New Roman" w:hAnsi="Times New Roman" w:eastAsia="仿宋_GB2312" w:cs="Times New Roman"/>
          <w:b/>
          <w:bCs/>
          <w:color w:val="auto"/>
          <w:kern w:val="2"/>
          <w:sz w:val="32"/>
          <w:szCs w:val="32"/>
          <w:lang w:val="en-US" w:eastAsia="zh-CN" w:bidi="ar"/>
        </w:rPr>
        <w:t>3.</w:t>
      </w:r>
      <w:r>
        <w:rPr>
          <w:rFonts w:hint="eastAsia" w:ascii="Times New Roman" w:hAnsi="Times New Roman" w:eastAsia="仿宋_GB2312" w:cs="Times New Roman"/>
          <w:b/>
          <w:bCs/>
          <w:color w:val="auto"/>
          <w:kern w:val="2"/>
          <w:sz w:val="32"/>
          <w:szCs w:val="32"/>
          <w:lang w:val="en-US" w:eastAsia="zh-CN" w:bidi="ar"/>
        </w:rPr>
        <w:t>打造党建品牌矩阵，凝聚</w:t>
      </w:r>
      <w:r>
        <w:rPr>
          <w:rFonts w:hint="eastAsia" w:cs="Times New Roman"/>
          <w:b/>
          <w:bCs/>
          <w:color w:val="auto"/>
          <w:kern w:val="2"/>
          <w:sz w:val="32"/>
          <w:szCs w:val="32"/>
          <w:lang w:val="en-US" w:eastAsia="zh-CN" w:bidi="ar"/>
        </w:rPr>
        <w:t>“</w:t>
      </w:r>
      <w:r>
        <w:rPr>
          <w:rFonts w:hint="eastAsia" w:ascii="Times New Roman" w:hAnsi="Times New Roman" w:eastAsia="仿宋_GB2312" w:cs="Times New Roman"/>
          <w:b/>
          <w:bCs/>
          <w:color w:val="auto"/>
          <w:kern w:val="2"/>
          <w:sz w:val="32"/>
          <w:szCs w:val="32"/>
          <w:lang w:val="en-US" w:eastAsia="zh-CN" w:bidi="ar"/>
        </w:rPr>
        <w:t>诗画乡村</w:t>
      </w:r>
      <w:r>
        <w:rPr>
          <w:rFonts w:hint="eastAsia" w:cs="Times New Roman"/>
          <w:b/>
          <w:bCs/>
          <w:color w:val="auto"/>
          <w:kern w:val="2"/>
          <w:sz w:val="32"/>
          <w:szCs w:val="32"/>
          <w:lang w:val="en-US" w:eastAsia="zh-CN" w:bidi="ar"/>
        </w:rPr>
        <w:t>”</w:t>
      </w:r>
      <w:r>
        <w:rPr>
          <w:rFonts w:hint="eastAsia" w:ascii="Times New Roman" w:hAnsi="Times New Roman" w:eastAsia="仿宋_GB2312" w:cs="Times New Roman"/>
          <w:b/>
          <w:bCs/>
          <w:color w:val="auto"/>
          <w:kern w:val="2"/>
          <w:sz w:val="32"/>
          <w:szCs w:val="32"/>
          <w:lang w:val="en-US" w:eastAsia="zh-CN" w:bidi="ar"/>
        </w:rPr>
        <w:t>发展共识</w:t>
      </w:r>
      <w:bookmarkEnd w:id="310"/>
      <w:bookmarkEnd w:id="311"/>
      <w:bookmarkEnd w:id="312"/>
    </w:p>
    <w:bookmarkEnd w:id="313"/>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系统建强</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诗画乡村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党建引领发展品牌矩阵。以</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党领乡兴</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大品牌为核心引领，有序整合区委农工委与各镇</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诗画乡村好品牌</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资源，聚力打造层次分明、特色鲜明的农村领域党建品牌矩阵。探索</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红色</w:t>
      </w:r>
      <w:r>
        <w:rPr>
          <w:rFonts w:hint="eastAsia" w:eastAsia="仿宋_GB2312" w:cs="Times New Roman"/>
          <w:color w:val="auto"/>
          <w:kern w:val="2"/>
          <w:sz w:val="32"/>
          <w:szCs w:val="22"/>
          <w:lang w:val="en-US" w:eastAsia="zh-CN" w:bidi="ar"/>
        </w:rPr>
        <w:t>+</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文化</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生态</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等品牌融合路径，系统梳理区域内特色产业、生态资源、文化遗产等品牌，纳入</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诗画乡村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乡村振兴区域品牌体系，形成</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主干引领、分支繁荣</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的品牌生态。着力推动</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党建品牌</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与</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区域特色品牌</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两大体系深度融合，互促互进、互为支撑，将品牌建设的</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软实力</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转化为推动区域转型发展的</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硬引擎</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314" w:name="_Toc9067"/>
      <w:bookmarkStart w:id="315" w:name="_Toc31013"/>
      <w:bookmarkStart w:id="316" w:name="_Toc28402"/>
      <w:bookmarkStart w:id="317" w:name="_Toc14503"/>
      <w:r>
        <w:rPr>
          <w:rFonts w:hint="eastAsia" w:ascii="楷体_GB2312" w:eastAsia="楷体_GB2312" w:cs="楷体_GB2312"/>
          <w:color w:val="auto"/>
          <w:lang w:eastAsia="zh-CN"/>
        </w:rPr>
        <w:t>（二）深化多元协同治理，形成“共治”局面</w:t>
      </w:r>
      <w:bookmarkEnd w:id="314"/>
      <w:bookmarkEnd w:id="315"/>
      <w:bookmarkEnd w:id="316"/>
      <w:bookmarkEnd w:id="317"/>
    </w:p>
    <w:p>
      <w:pPr>
        <w:pStyle w:val="5"/>
        <w:keepNext/>
        <w:keepLines/>
        <w:pageBreakBefore w:val="0"/>
        <w:widowControl w:val="0"/>
        <w:kinsoku/>
        <w:wordWrap/>
        <w:overflowPunct/>
        <w:topLinePunct w:val="0"/>
        <w:autoSpaceDE/>
        <w:autoSpaceDN/>
        <w:bidi w:val="0"/>
        <w:adjustRightInd/>
        <w:snapToGrid/>
        <w:spacing w:before="20" w:after="20" w:line="416" w:lineRule="auto"/>
        <w:textAlignment w:val="auto"/>
        <w:rPr>
          <w:rFonts w:hint="eastAsia" w:ascii="Times New Roman" w:hAnsi="Times New Roman" w:eastAsia="仿宋_GB2312" w:cs="Times New Roman"/>
          <w:b/>
          <w:bCs/>
          <w:color w:val="auto"/>
          <w:kern w:val="2"/>
          <w:sz w:val="32"/>
          <w:szCs w:val="32"/>
          <w:lang w:val="en-US" w:eastAsia="zh-CN" w:bidi="ar"/>
        </w:rPr>
      </w:pPr>
      <w:bookmarkStart w:id="318" w:name="_Toc14292"/>
      <w:bookmarkStart w:id="319" w:name="_Toc14656"/>
      <w:bookmarkStart w:id="320" w:name="_Toc18810"/>
      <w:bookmarkStart w:id="321" w:name="_Toc18501"/>
      <w:r>
        <w:rPr>
          <w:rFonts w:hint="default" w:ascii="Times New Roman" w:hAnsi="Times New Roman" w:eastAsia="仿宋_GB2312" w:cs="Times New Roman"/>
          <w:b/>
          <w:bCs/>
          <w:color w:val="auto"/>
          <w:kern w:val="2"/>
          <w:sz w:val="32"/>
          <w:szCs w:val="32"/>
          <w:lang w:val="en-US" w:eastAsia="zh-CN" w:bidi="ar"/>
        </w:rPr>
        <w:t>1.</w:t>
      </w:r>
      <w:r>
        <w:rPr>
          <w:rFonts w:hint="eastAsia" w:ascii="Times New Roman" w:hAnsi="Times New Roman" w:eastAsia="仿宋_GB2312" w:cs="Times New Roman"/>
          <w:b/>
          <w:bCs/>
          <w:color w:val="auto"/>
          <w:kern w:val="2"/>
          <w:sz w:val="32"/>
          <w:szCs w:val="32"/>
          <w:lang w:val="en-US" w:eastAsia="zh-CN" w:bidi="ar"/>
        </w:rPr>
        <w:t>健全</w:t>
      </w:r>
      <w:r>
        <w:rPr>
          <w:rFonts w:hint="eastAsia" w:cs="Times New Roman"/>
          <w:b/>
          <w:bCs/>
          <w:color w:val="auto"/>
          <w:kern w:val="2"/>
          <w:sz w:val="32"/>
          <w:szCs w:val="32"/>
          <w:lang w:val="en-US" w:eastAsia="zh-CN" w:bidi="ar"/>
        </w:rPr>
        <w:t>治理</w:t>
      </w:r>
      <w:r>
        <w:rPr>
          <w:rFonts w:hint="eastAsia" w:ascii="Times New Roman" w:hAnsi="Times New Roman" w:eastAsia="仿宋_GB2312" w:cs="Times New Roman"/>
          <w:b/>
          <w:bCs/>
          <w:color w:val="auto"/>
          <w:kern w:val="2"/>
          <w:sz w:val="32"/>
          <w:szCs w:val="32"/>
          <w:lang w:val="en-US" w:eastAsia="zh-CN" w:bidi="ar"/>
        </w:rPr>
        <w:t>融合机制，激发乡村内生秩序</w:t>
      </w:r>
      <w:bookmarkEnd w:id="318"/>
      <w:bookmarkEnd w:id="319"/>
      <w:bookmarkEnd w:id="320"/>
    </w:p>
    <w:bookmarkEnd w:id="321"/>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进一步完善和落实村民（代表）会议、村务监督委员会等制度，全面推行</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四议一审两公开</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机制，保障村民知情权、参与权、决策权和监督权。深化村民自治组织建设，激发能人、村民代表、返乡创业者等骨干参与村庄治理的积极性、主动性和创造性。创新</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院落议事会</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线上村民群议事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等微协商形式，就环境整治、项目选址、收益分配等具体事务进行灵活协商。综合运用清单制、积分制等治理工具，激活乡村善治活力。持续推进</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民主法治示范村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创建，实现</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一村一法律顾问</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全覆盖，培养</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法律明白人</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，开展精准普法，引导干部群众办事依法、遇事找法、解决问题用法、化解矛盾靠法。</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eastAsia"/>
          <w:color w:val="auto"/>
          <w:lang w:val="en-US" w:eastAsia="zh-CN"/>
        </w:rPr>
      </w:pPr>
      <w:bookmarkStart w:id="322" w:name="_Toc22666"/>
      <w:bookmarkStart w:id="323" w:name="_Toc25105"/>
      <w:bookmarkStart w:id="324" w:name="_Toc15864"/>
      <w:bookmarkStart w:id="325" w:name="_Toc10616"/>
      <w:r>
        <w:rPr>
          <w:rStyle w:val="51"/>
          <w:rFonts w:hint="default"/>
          <w:color w:val="auto"/>
          <w:lang w:val="en-US" w:eastAsia="zh-CN"/>
        </w:rPr>
        <w:t>2.</w:t>
      </w:r>
      <w:r>
        <w:rPr>
          <w:rStyle w:val="51"/>
          <w:rFonts w:hint="eastAsia"/>
          <w:color w:val="auto"/>
          <w:lang w:val="en-US" w:eastAsia="zh-CN"/>
        </w:rPr>
        <w:t>构建多元主体协同网络，优化治理结构</w:t>
      </w:r>
      <w:bookmarkEnd w:id="322"/>
    </w:p>
    <w:bookmarkEnd w:id="323"/>
    <w:bookmarkEnd w:id="324"/>
    <w:bookmarkEnd w:id="325"/>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强化村级党组织对各类组织的领导，支持村民委员会依法履行自治职能，规范村集体经济组织运行。大力培育公益性、服务性、互助性农村社区社会组织。积极引导</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两新</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组织、驻村单位等参与乡村治理。完善</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五社联动</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机制，引入专业社工力量。深化</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揭榜挂帅</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机制，引领农工委系统内多元主体灵活组队、协同攻坚，构建</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一榜共揭、同题共答、难题联解</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的工作格局，精准破解一批制约发展的痛点难点问题，并固化为一套科学高效的基层治理运行机制。定期组织村党组织、驻区企事业单位、社会组织、帮扶单位等共商发展难题，推动项目、技术、资金、服务等资源向乡村集聚。做实党群服务中心等实体阵地，将其打造成集政策宣传、议事协商、技能培训、便民服务、文化娱乐于一体的</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乡村会客厅</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发挥“乡村振兴顾问团”作用，为村庄发展提供专业化、持续性智力支持。</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eastAsia"/>
          <w:color w:val="auto"/>
          <w:lang w:val="en-US" w:eastAsia="zh-CN"/>
        </w:rPr>
      </w:pPr>
      <w:bookmarkStart w:id="326" w:name="_Toc670"/>
      <w:bookmarkStart w:id="327" w:name="_Toc21895"/>
      <w:bookmarkStart w:id="328" w:name="_Toc30010"/>
      <w:bookmarkStart w:id="329" w:name="_Toc23773"/>
      <w:r>
        <w:rPr>
          <w:rStyle w:val="51"/>
          <w:rFonts w:hint="default"/>
          <w:color w:val="auto"/>
          <w:lang w:val="en-US" w:eastAsia="zh-CN"/>
        </w:rPr>
        <w:t>3.</w:t>
      </w:r>
      <w:r>
        <w:rPr>
          <w:rStyle w:val="51"/>
          <w:rFonts w:hint="eastAsia"/>
          <w:color w:val="auto"/>
          <w:lang w:val="en-US" w:eastAsia="zh-CN"/>
        </w:rPr>
        <w:t>推动数字赋能智慧治理，提升治理效能与韧性</w:t>
      </w:r>
      <w:bookmarkEnd w:id="326"/>
    </w:p>
    <w:bookmarkEnd w:id="327"/>
    <w:bookmarkEnd w:id="328"/>
    <w:bookmarkEnd w:id="329"/>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利用数据化融合乡村治理与产业发展，结合村镇个性化发展，借助“数字京村”平台构建积分动态管理体系，促进多方主体深度参与，推动产业生态系统协同升级。深化</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雪亮工程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应用，并拓展至地质灾害隐患点、森林防火重点区域、河道水库的智能感知与预警。通过数字化手段，打破空间阻隔，实现治理信息的实时感知、快速传递和智能响应，显著提升应对各类突发情况的韧性治理能力。</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eastAsia"/>
          <w:color w:val="auto"/>
          <w:lang w:val="en-US" w:eastAsia="zh-CN"/>
        </w:rPr>
      </w:pPr>
      <w:bookmarkStart w:id="330" w:name="_Toc14411"/>
      <w:bookmarkStart w:id="331" w:name="_Toc13409"/>
      <w:bookmarkStart w:id="332" w:name="_Toc10079"/>
      <w:bookmarkStart w:id="333" w:name="_Toc26006"/>
      <w:r>
        <w:rPr>
          <w:rStyle w:val="51"/>
          <w:rFonts w:hint="default"/>
          <w:color w:val="auto"/>
          <w:lang w:val="en-US" w:eastAsia="zh-CN"/>
        </w:rPr>
        <w:t>4.</w:t>
      </w:r>
      <w:r>
        <w:rPr>
          <w:rStyle w:val="51"/>
          <w:rFonts w:hint="eastAsia"/>
          <w:color w:val="auto"/>
          <w:lang w:val="en-US" w:eastAsia="zh-CN"/>
        </w:rPr>
        <w:t>深化“三资”规范管理与债务化解，筑牢共治经济基础</w:t>
      </w:r>
      <w:bookmarkEnd w:id="330"/>
    </w:p>
    <w:bookmarkEnd w:id="331"/>
    <w:bookmarkEnd w:id="332"/>
    <w:bookmarkEnd w:id="333"/>
    <w:p>
      <w:pPr>
        <w:keepNext w:val="0"/>
        <w:keepLines w:val="0"/>
        <w:widowControl w:val="0"/>
        <w:suppressLineNumbers w:val="0"/>
        <w:spacing w:before="0" w:beforeAutospacing="0" w:after="0" w:afterAutospacing="0" w:line="58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聚焦常态长效，深入推进</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三资</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规范管理，总结</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三资</w:t>
      </w:r>
      <w:r>
        <w:rPr>
          <w:rFonts w:hint="eastAsia" w:eastAsia="仿宋_GB2312" w:cs="仿宋_GB2312"/>
          <w:color w:val="auto"/>
          <w:kern w:val="2"/>
          <w:sz w:val="32"/>
          <w:szCs w:val="22"/>
          <w:lang w:val="en-US" w:eastAsia="zh-CN" w:bidi="ar"/>
        </w:rPr>
        <w:t>”管理</w:t>
      </w:r>
      <w:r>
        <w:rPr>
          <w:rFonts w:hint="eastAsia" w:ascii="Times New Roman" w:hAnsi="Times New Roman" w:eastAsia="仿宋_GB2312" w:cs="仿宋_GB2312"/>
          <w:color w:val="auto"/>
          <w:kern w:val="2"/>
          <w:sz w:val="32"/>
          <w:szCs w:val="22"/>
          <w:lang w:val="en-US" w:eastAsia="zh-CN" w:bidi="ar"/>
        </w:rPr>
        <w:t>突出问题专项整治经验成效，靶向纠治村级</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三资</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管理存在不规范、监督不到位、执行有偏差等问题。规范农村集体</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三资</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管理，推广使用</w:t>
      </w:r>
      <w:r>
        <w:rPr>
          <w:rFonts w:hint="eastAsia" w:eastAsia="仿宋_GB2312" w:cs="仿宋_GB2312"/>
          <w:color w:val="auto"/>
          <w:kern w:val="2"/>
          <w:sz w:val="32"/>
          <w:szCs w:val="22"/>
          <w:lang w:val="en-US" w:eastAsia="zh-CN" w:bidi="ar"/>
        </w:rPr>
        <w:t>全市</w:t>
      </w:r>
      <w:r>
        <w:rPr>
          <w:rFonts w:hint="eastAsia" w:ascii="Times New Roman" w:hAnsi="Times New Roman" w:eastAsia="仿宋_GB2312" w:cs="仿宋_GB2312"/>
          <w:color w:val="auto"/>
          <w:kern w:val="2"/>
          <w:sz w:val="32"/>
          <w:szCs w:val="22"/>
          <w:lang w:val="en-US" w:eastAsia="zh-CN" w:bidi="ar"/>
        </w:rPr>
        <w:t>统一的</w:t>
      </w:r>
      <w:r>
        <w:rPr>
          <w:rFonts w:hint="eastAsia" w:eastAsia="仿宋_GB2312" w:cs="仿宋_GB2312"/>
          <w:color w:val="auto"/>
          <w:kern w:val="2"/>
          <w:sz w:val="32"/>
          <w:szCs w:val="22"/>
          <w:lang w:val="en-US" w:eastAsia="zh-CN" w:bidi="ar"/>
        </w:rPr>
        <w:t>北京市农业农村综合管理平台</w:t>
      </w:r>
      <w:r>
        <w:rPr>
          <w:rFonts w:hint="eastAsia" w:ascii="Times New Roman" w:hAnsi="Times New Roman" w:eastAsia="仿宋_GB2312" w:cs="仿宋_GB2312"/>
          <w:color w:val="auto"/>
          <w:kern w:val="2"/>
          <w:sz w:val="32"/>
          <w:szCs w:val="22"/>
          <w:lang w:val="en-US" w:eastAsia="zh-CN" w:bidi="ar"/>
        </w:rPr>
        <w:t>。按照</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严控新债、降低旧债、分类处理、逐步化解</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原则，分类施策化解合理合法的村级债务，切实让村集体轻装上阵，为乡村有效治理和持续发展奠定坚实的经济基础。</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334" w:name="_Toc26773"/>
      <w:bookmarkStart w:id="335" w:name="_Toc24790"/>
      <w:bookmarkStart w:id="336" w:name="_Toc3707"/>
      <w:bookmarkStart w:id="337" w:name="_Toc12073"/>
      <w:r>
        <w:rPr>
          <w:rFonts w:hint="eastAsia" w:ascii="楷体_GB2312" w:eastAsia="楷体_GB2312" w:cs="楷体_GB2312"/>
          <w:color w:val="auto"/>
          <w:lang w:eastAsia="zh-CN"/>
        </w:rPr>
        <w:t>（三）实施分类精准施策，形成“共享”格局</w:t>
      </w:r>
      <w:bookmarkEnd w:id="334"/>
      <w:bookmarkEnd w:id="335"/>
      <w:bookmarkEnd w:id="336"/>
      <w:bookmarkEnd w:id="337"/>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eastAsia"/>
          <w:color w:val="auto"/>
          <w:lang w:val="en-US" w:eastAsia="zh-CN"/>
        </w:rPr>
      </w:pPr>
      <w:bookmarkStart w:id="338" w:name="_Toc11636"/>
      <w:bookmarkStart w:id="339" w:name="_Toc25940"/>
      <w:bookmarkStart w:id="340" w:name="_Toc21937"/>
      <w:bookmarkStart w:id="341" w:name="_Toc19565"/>
      <w:r>
        <w:rPr>
          <w:rStyle w:val="51"/>
          <w:rFonts w:hint="eastAsia"/>
          <w:color w:val="auto"/>
          <w:lang w:val="en-US" w:eastAsia="zh-CN"/>
        </w:rPr>
        <w:t>1</w:t>
      </w:r>
      <w:r>
        <w:rPr>
          <w:rStyle w:val="51"/>
          <w:rFonts w:hint="default"/>
          <w:color w:val="auto"/>
          <w:lang w:val="en-US" w:eastAsia="zh-CN"/>
        </w:rPr>
        <w:t>.</w:t>
      </w:r>
      <w:r>
        <w:rPr>
          <w:rStyle w:val="51"/>
          <w:rFonts w:hint="eastAsia"/>
          <w:color w:val="auto"/>
          <w:lang w:val="en-US" w:eastAsia="zh-CN"/>
        </w:rPr>
        <w:t>分类促进农民就业增收，拓宽共享保障渠道</w:t>
      </w:r>
      <w:bookmarkEnd w:id="338"/>
    </w:p>
    <w:bookmarkEnd w:id="339"/>
    <w:bookmarkEnd w:id="340"/>
    <w:bookmarkEnd w:id="341"/>
    <w:p>
      <w:pPr>
        <w:keepNext w:val="0"/>
        <w:keepLines w:val="0"/>
        <w:widowControl w:val="0"/>
        <w:suppressLineNumbers w:val="0"/>
        <w:spacing w:before="0" w:beforeAutospacing="0" w:after="0" w:afterAutospacing="0" w:line="580" w:lineRule="exact"/>
        <w:ind w:left="0" w:right="0" w:firstLine="640" w:firstLineChars="200"/>
        <w:jc w:val="both"/>
        <w:rPr>
          <w:rFonts w:hint="eastAsia" w:eastAsia="仿宋_GB2312" w:cs="仿宋_GB2312"/>
          <w:color w:val="auto"/>
          <w:sz w:val="32"/>
          <w:szCs w:val="22"/>
          <w:lang w:val="en-US" w:bidi="ar"/>
        </w:rPr>
      </w:pPr>
      <w:r>
        <w:rPr>
          <w:rFonts w:hint="eastAsia" w:ascii="Times New Roman" w:hAnsi="Times New Roman" w:eastAsia="仿宋_GB2312" w:cs="仿宋_GB2312"/>
          <w:color w:val="auto"/>
          <w:kern w:val="2"/>
          <w:sz w:val="32"/>
          <w:szCs w:val="22"/>
          <w:lang w:val="en-US" w:eastAsia="zh-CN" w:bidi="ar"/>
        </w:rPr>
        <w:t>对有劳动能力的村民，着力开创多元就业机会，推行</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订单式</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定岗式</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培训，提升就业能力；</w:t>
      </w:r>
      <w:r>
        <w:rPr>
          <w:rFonts w:hint="eastAsia" w:ascii="Times New Roman" w:hAnsi="Times New Roman" w:eastAsia="仿宋_GB2312" w:cs="仿宋_GB2312"/>
          <w:i w:val="0"/>
          <w:iCs w:val="0"/>
          <w:caps w:val="0"/>
          <w:color w:val="auto"/>
          <w:spacing w:val="0"/>
          <w:sz w:val="32"/>
          <w:szCs w:val="22"/>
          <w:shd w:val="clear"/>
          <w:lang w:bidi="ar"/>
        </w:rPr>
        <w:t>紧抓绿色经济和“诗画乡村”文旅产业发展契机，拓展就地就近就业岗位</w:t>
      </w:r>
      <w:r>
        <w:rPr>
          <w:rFonts w:hint="eastAsia" w:eastAsia="仿宋_GB2312" w:cs="仿宋_GB2312"/>
          <w:i w:val="0"/>
          <w:iCs w:val="0"/>
          <w:caps w:val="0"/>
          <w:color w:val="auto"/>
          <w:spacing w:val="0"/>
          <w:sz w:val="32"/>
          <w:szCs w:val="22"/>
          <w:shd w:val="clear"/>
          <w:lang w:eastAsia="zh-CN" w:bidi="ar"/>
        </w:rPr>
        <w:t>；</w:t>
      </w:r>
      <w:r>
        <w:rPr>
          <w:rFonts w:hint="eastAsia" w:ascii="Times New Roman" w:hAnsi="Times New Roman" w:eastAsia="仿宋_GB2312" w:cs="仿宋_GB2312"/>
          <w:color w:val="auto"/>
          <w:kern w:val="2"/>
          <w:sz w:val="32"/>
          <w:szCs w:val="22"/>
          <w:lang w:val="en-US" w:eastAsia="zh-CN" w:bidi="ar"/>
        </w:rPr>
        <w:t>坚持政策稳岗、服务送岗，支持就地就近创业</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i w:val="0"/>
          <w:iCs w:val="0"/>
          <w:caps w:val="0"/>
          <w:color w:val="auto"/>
          <w:spacing w:val="0"/>
          <w:sz w:val="32"/>
          <w:szCs w:val="22"/>
          <w:shd w:val="clear"/>
          <w:lang w:bidi="ar"/>
        </w:rPr>
        <w:t>健全联农带农机制，引导村民以资金、资源入股参与产业，分享增值收益，增加财产性收入。</w:t>
      </w:r>
      <w:r>
        <w:rPr>
          <w:rFonts w:hint="eastAsia" w:ascii="Times New Roman" w:hAnsi="Times New Roman" w:eastAsia="仿宋_GB2312" w:cs="仿宋_GB2312"/>
          <w:color w:val="auto"/>
          <w:kern w:val="2"/>
          <w:sz w:val="32"/>
          <w:szCs w:val="22"/>
          <w:lang w:val="en-US" w:eastAsia="zh-CN" w:bidi="ar"/>
        </w:rPr>
        <w:t>对特殊困难群体，依规及时纳入救助范围或给予临时救助，加大公益性岗位托底安置。特别关注农村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一老一小</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，优化养老</w:t>
      </w:r>
      <w:r>
        <w:rPr>
          <w:rFonts w:hint="eastAsia" w:eastAsia="仿宋_GB2312" w:cs="仿宋_GB2312"/>
          <w:color w:val="auto"/>
          <w:kern w:val="2"/>
          <w:sz w:val="32"/>
          <w:szCs w:val="22"/>
          <w:lang w:val="en-US" w:eastAsia="zh-CN" w:bidi="ar"/>
        </w:rPr>
        <w:t>服务和</w:t>
      </w:r>
      <w:r>
        <w:rPr>
          <w:rFonts w:hint="eastAsia" w:ascii="Times New Roman" w:hAnsi="Times New Roman" w:eastAsia="仿宋_GB2312" w:cs="仿宋_GB2312"/>
          <w:color w:val="auto"/>
          <w:kern w:val="2"/>
          <w:sz w:val="32"/>
          <w:szCs w:val="22"/>
          <w:lang w:val="en-US" w:eastAsia="zh-CN" w:bidi="ar"/>
        </w:rPr>
        <w:t>留守儿童关爱。</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eastAsia"/>
          <w:color w:val="auto"/>
          <w:lang w:val="en-US" w:eastAsia="zh-CN"/>
        </w:rPr>
      </w:pPr>
      <w:bookmarkStart w:id="342" w:name="_Toc5729"/>
      <w:bookmarkStart w:id="343" w:name="_Toc10841"/>
      <w:bookmarkStart w:id="344" w:name="_Toc22755"/>
      <w:bookmarkStart w:id="345" w:name="_Toc5413"/>
      <w:r>
        <w:rPr>
          <w:rStyle w:val="51"/>
          <w:rFonts w:hint="eastAsia"/>
          <w:color w:val="auto"/>
          <w:lang w:val="en-US" w:eastAsia="zh-CN"/>
        </w:rPr>
        <w:t>2</w:t>
      </w:r>
      <w:r>
        <w:rPr>
          <w:rStyle w:val="51"/>
          <w:rFonts w:hint="default"/>
          <w:color w:val="auto"/>
          <w:lang w:val="en-US" w:eastAsia="zh-CN"/>
        </w:rPr>
        <w:t>.</w:t>
      </w:r>
      <w:r>
        <w:rPr>
          <w:rStyle w:val="51"/>
          <w:rFonts w:hint="eastAsia"/>
          <w:color w:val="auto"/>
          <w:lang w:val="en-US" w:eastAsia="zh-CN"/>
        </w:rPr>
        <w:t>完善收益分配制度，健全共享的长效机制</w:t>
      </w:r>
      <w:bookmarkEnd w:id="342"/>
    </w:p>
    <w:bookmarkEnd w:id="343"/>
    <w:bookmarkEnd w:id="344"/>
    <w:bookmarkEnd w:id="345"/>
    <w:p>
      <w:pPr>
        <w:keepNext w:val="0"/>
        <w:keepLines w:val="0"/>
        <w:widowControl w:val="0"/>
        <w:suppressLineNumbers w:val="0"/>
        <w:spacing w:before="0" w:beforeAutospacing="0" w:after="0" w:afterAutospacing="0" w:line="580" w:lineRule="exact"/>
        <w:ind w:left="0" w:right="0" w:firstLine="640" w:firstLineChars="200"/>
        <w:jc w:val="both"/>
        <w:rPr>
          <w:rFonts w:hint="eastAsia" w:ascii="仿宋_GB2312" w:eastAsia="仿宋_GB2312" w:cs="仿宋_GB2312"/>
          <w:color w:val="auto"/>
          <w:szCs w:val="32"/>
          <w:highlight w:val="yellow"/>
          <w:lang w:val="en-US"/>
        </w:rPr>
      </w:pPr>
      <w:r>
        <w:rPr>
          <w:rFonts w:hint="eastAsia" w:ascii="Times New Roman" w:hAnsi="Times New Roman" w:eastAsia="仿宋_GB2312" w:cs="仿宋_GB2312"/>
          <w:color w:val="auto"/>
          <w:kern w:val="2"/>
          <w:sz w:val="32"/>
          <w:szCs w:val="22"/>
          <w:lang w:val="en-US" w:eastAsia="zh-CN" w:bidi="ar"/>
        </w:rPr>
        <w:t>深化农村集体产权制度改革，明晰集体资产产权归属，完善集体经济组织成员身份确认和权益保障机制。稳步推进第二轮土地承包到期后再延长三十年工作，落实第二轮土地承包延包试点政策，依法保障农民土地承包权益。指导村集体经济组织制定科学的收益分配方案，明确提取公积金、公益金比例以及成员分红办法，确保收益分配公开透明、公平合理。鼓励集体经济收入用于改善村庄人居环境、兴办公益事业、为成员缴纳补充保险、发放节日福利等，让发展成果直接惠及每位村民。</w:t>
      </w:r>
    </w:p>
    <w:p>
      <w:pPr>
        <w:pStyle w:val="3"/>
        <w:widowControl/>
        <w:ind w:left="0" w:firstLine="640"/>
        <w:rPr>
          <w:color w:val="auto"/>
          <w:highlight w:val="none"/>
          <w:lang w:val="en-US"/>
        </w:rPr>
      </w:pPr>
      <w:bookmarkStart w:id="346" w:name="_Toc218965135"/>
      <w:bookmarkStart w:id="347" w:name="_Toc18077"/>
      <w:bookmarkStart w:id="348" w:name="_Toc5794"/>
      <w:bookmarkStart w:id="349" w:name="_Toc16447"/>
      <w:bookmarkStart w:id="350" w:name="_Toc19135"/>
      <w:r>
        <w:rPr>
          <w:color w:val="auto"/>
          <w:highlight w:val="none"/>
          <w:lang w:eastAsia="zh-CN"/>
        </w:rPr>
        <w:t>八、</w:t>
      </w:r>
      <w:bookmarkEnd w:id="346"/>
      <w:r>
        <w:rPr>
          <w:color w:val="auto"/>
          <w:highlight w:val="none"/>
          <w:lang w:eastAsia="zh-CN"/>
        </w:rPr>
        <w:t>强化人才支撑，培育</w:t>
      </w:r>
      <w:r>
        <w:rPr>
          <w:rFonts w:hint="eastAsia"/>
          <w:color w:val="auto"/>
          <w:highlight w:val="none"/>
          <w:lang w:eastAsia="zh-CN"/>
        </w:rPr>
        <w:t>“</w:t>
      </w:r>
      <w:r>
        <w:rPr>
          <w:color w:val="auto"/>
          <w:highlight w:val="none"/>
          <w:lang w:eastAsia="zh-CN"/>
        </w:rPr>
        <w:t>全面振兴新引擎</w:t>
      </w:r>
      <w:bookmarkEnd w:id="347"/>
      <w:r>
        <w:rPr>
          <w:rFonts w:hint="eastAsia"/>
          <w:color w:val="auto"/>
          <w:highlight w:val="none"/>
          <w:lang w:eastAsia="zh-CN"/>
        </w:rPr>
        <w:t>”</w:t>
      </w:r>
      <w:bookmarkEnd w:id="348"/>
      <w:bookmarkEnd w:id="349"/>
      <w:bookmarkEnd w:id="350"/>
    </w:p>
    <w:p>
      <w:pPr>
        <w:keepNext w:val="0"/>
        <w:keepLines w:val="0"/>
        <w:widowControl w:val="0"/>
        <w:suppressLineNumbers w:val="0"/>
        <w:spacing w:before="0" w:beforeAutospacing="0" w:after="0" w:afterAutospacing="0" w:line="560" w:lineRule="exact"/>
        <w:ind w:left="0" w:right="0" w:firstLine="640" w:firstLineChars="200"/>
        <w:jc w:val="left"/>
        <w:rPr>
          <w:rFonts w:hint="eastAsia" w:ascii="Times New Roman" w:hAnsi="Times New Roman" w:eastAsia="仿宋_GB2312" w:cs="仿宋_GB2312"/>
          <w:color w:val="auto"/>
          <w:kern w:val="2"/>
          <w:sz w:val="32"/>
          <w:szCs w:val="22"/>
          <w:lang w:val="en-US" w:eastAsia="zh-CN" w:bidi="ar"/>
        </w:rPr>
      </w:pPr>
      <w:r>
        <w:rPr>
          <w:rFonts w:hint="eastAsia" w:ascii="Times New Roman" w:hAnsi="Times New Roman" w:eastAsia="仿宋_GB2312" w:cs="仿宋_GB2312"/>
          <w:color w:val="auto"/>
          <w:kern w:val="2"/>
          <w:sz w:val="32"/>
          <w:szCs w:val="22"/>
          <w:lang w:val="en-US" w:eastAsia="zh-CN" w:bidi="ar"/>
        </w:rPr>
        <w:t>人才是乡村振兴的第一资源。围绕培育</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全面振兴新引擎</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，系统构建乡村人</w:t>
      </w:r>
      <w:r>
        <w:rPr>
          <w:rFonts w:hint="eastAsia" w:ascii="Times New Roman" w:hAnsi="Times New Roman" w:eastAsia="仿宋_GB2312" w:cs="仿宋_GB2312"/>
          <w:color w:val="auto"/>
          <w:kern w:val="2"/>
          <w:sz w:val="32"/>
          <w:szCs w:val="22"/>
          <w:u w:val="none"/>
          <w:lang w:val="en-US" w:eastAsia="zh-CN" w:bidi="ar"/>
        </w:rPr>
        <w:t>才</w:t>
      </w:r>
      <w:r>
        <w:rPr>
          <w:rFonts w:hint="eastAsia" w:eastAsia="仿宋_GB2312" w:cs="仿宋_GB2312"/>
          <w:color w:val="auto"/>
          <w:kern w:val="2"/>
          <w:sz w:val="32"/>
          <w:szCs w:val="22"/>
          <w:u w:val="none"/>
          <w:lang w:val="en-US" w:eastAsia="zh-CN" w:bidi="ar"/>
        </w:rPr>
        <w:t>“</w:t>
      </w:r>
      <w:r>
        <w:rPr>
          <w:rFonts w:hint="default" w:ascii="Times New Roman" w:hAnsi="Times New Roman" w:eastAsia="仿宋_GB2312" w:cs="Times New Roman"/>
          <w:color w:val="auto"/>
          <w:kern w:val="2"/>
          <w:sz w:val="32"/>
          <w:szCs w:val="22"/>
          <w:u w:val="none"/>
          <w:lang w:val="en-US" w:eastAsia="zh-CN" w:bidi="ar"/>
        </w:rPr>
        <w:t>1</w:t>
      </w:r>
      <w:r>
        <w:rPr>
          <w:rFonts w:hint="eastAsia" w:eastAsia="仿宋_GB2312" w:cs="Times New Roman"/>
          <w:color w:val="auto"/>
          <w:kern w:val="2"/>
          <w:sz w:val="32"/>
          <w:szCs w:val="22"/>
          <w:u w:val="none"/>
          <w:lang w:val="en-US" w:eastAsia="zh-CN" w:bidi="ar"/>
        </w:rPr>
        <w:t>4</w:t>
      </w:r>
      <w:r>
        <w:rPr>
          <w:rFonts w:hint="default" w:ascii="Times New Roman" w:hAnsi="Times New Roman" w:eastAsia="仿宋_GB2312" w:cs="Times New Roman"/>
          <w:color w:val="auto"/>
          <w:kern w:val="2"/>
          <w:sz w:val="32"/>
          <w:szCs w:val="22"/>
          <w:u w:val="none"/>
          <w:lang w:val="en-US" w:eastAsia="zh-CN" w:bidi="ar"/>
        </w:rPr>
        <w:t>11</w:t>
      </w:r>
      <w:r>
        <w:rPr>
          <w:rFonts w:hint="eastAsia" w:eastAsia="仿宋_GB2312" w:cs="仿宋_GB2312"/>
          <w:color w:val="auto"/>
          <w:kern w:val="2"/>
          <w:sz w:val="32"/>
          <w:szCs w:val="22"/>
          <w:u w:val="none"/>
          <w:lang w:val="en-US" w:eastAsia="zh-CN" w:bidi="ar"/>
        </w:rPr>
        <w:t>”</w:t>
      </w:r>
      <w:r>
        <w:rPr>
          <w:rFonts w:hint="eastAsia" w:ascii="Times New Roman" w:hAnsi="Times New Roman" w:eastAsia="仿宋_GB2312" w:cs="仿宋_GB2312"/>
          <w:color w:val="auto"/>
          <w:kern w:val="2"/>
          <w:sz w:val="32"/>
          <w:szCs w:val="22"/>
          <w:u w:val="none"/>
          <w:lang w:val="en-US" w:eastAsia="zh-CN" w:bidi="ar"/>
        </w:rPr>
        <w:t>工作体系：即坚持一个引领，开展</w:t>
      </w:r>
      <w:r>
        <w:rPr>
          <w:rFonts w:hint="eastAsia" w:eastAsia="仿宋_GB2312" w:cs="仿宋_GB2312"/>
          <w:color w:val="auto"/>
          <w:kern w:val="2"/>
          <w:sz w:val="32"/>
          <w:szCs w:val="22"/>
          <w:u w:val="none"/>
          <w:lang w:val="en-US" w:eastAsia="zh-CN" w:bidi="ar"/>
        </w:rPr>
        <w:t>四</w:t>
      </w:r>
      <w:r>
        <w:rPr>
          <w:rFonts w:hint="eastAsia" w:ascii="Times New Roman" w:hAnsi="Times New Roman" w:eastAsia="仿宋_GB2312" w:cs="仿宋_GB2312"/>
          <w:color w:val="auto"/>
          <w:kern w:val="2"/>
          <w:sz w:val="32"/>
          <w:szCs w:val="22"/>
          <w:u w:val="none"/>
          <w:lang w:val="en-US" w:eastAsia="zh-CN" w:bidi="ar"/>
        </w:rPr>
        <w:t>项行动，深</w:t>
      </w:r>
      <w:r>
        <w:rPr>
          <w:rFonts w:hint="eastAsia" w:ascii="Times New Roman" w:hAnsi="Times New Roman" w:eastAsia="仿宋_GB2312" w:cs="仿宋_GB2312"/>
          <w:color w:val="auto"/>
          <w:kern w:val="2"/>
          <w:sz w:val="32"/>
          <w:szCs w:val="22"/>
          <w:lang w:val="en-US" w:eastAsia="zh-CN" w:bidi="ar"/>
        </w:rPr>
        <w:t>化一个工程，打造一个品牌。通过引育并举、品牌塑造与生态营造，为门头沟区全面推进乡村振兴提供坚实的智力支撑和人才保障。</w:t>
      </w:r>
    </w:p>
    <w:tbl>
      <w:tblPr>
        <w:tblStyle w:val="35"/>
        <w:tblW w:w="9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87" w:hRule="atLeast"/>
        </w:trPr>
        <w:tc>
          <w:tcPr>
            <w:tcW w:w="9087" w:type="dxa"/>
            <w:tcBorders>
              <w:top w:val="single" w:color="auto" w:sz="4" w:space="0"/>
              <w:left w:val="single" w:color="auto" w:sz="4" w:space="0"/>
              <w:bottom w:val="single" w:color="auto" w:sz="4" w:space="0"/>
              <w:right w:val="single" w:color="auto" w:sz="4" w:space="0"/>
            </w:tcBorders>
            <w:shd w:val="clear" w:color="auto" w:fill="D7D7D7"/>
            <w:vAlign w:val="center"/>
          </w:tcPr>
          <w:p>
            <w:pPr>
              <w:keepNext w:val="0"/>
              <w:keepLines w:val="0"/>
              <w:widowControl w:val="0"/>
              <w:suppressLineNumbers w:val="0"/>
              <w:spacing w:before="0" w:beforeAutospacing="0" w:after="0" w:afterAutospacing="0" w:line="580" w:lineRule="exact"/>
              <w:ind w:left="0" w:right="0" w:firstLine="562" w:firstLineChars="200"/>
              <w:jc w:val="center"/>
              <w:rPr>
                <w:rFonts w:hint="default"/>
                <w:b/>
                <w:bCs w:val="0"/>
                <w:color w:val="auto"/>
                <w:sz w:val="28"/>
                <w:szCs w:val="28"/>
                <w:lang w:val="en-US"/>
              </w:rPr>
            </w:pPr>
            <w:r>
              <w:rPr>
                <w:rFonts w:hint="eastAsia" w:ascii="Times New Roman" w:eastAsia="仿宋_GB2312" w:cs="仿宋_GB2312"/>
                <w:b/>
                <w:bCs w:val="0"/>
                <w:color w:val="auto"/>
                <w:sz w:val="28"/>
                <w:szCs w:val="28"/>
              </w:rPr>
              <w:t>专栏</w:t>
            </w:r>
            <w:r>
              <w:rPr>
                <w:rFonts w:hint="default"/>
                <w:b/>
                <w:bCs w:val="0"/>
                <w:color w:val="auto"/>
                <w:sz w:val="28"/>
                <w:szCs w:val="28"/>
                <w:lang w:val="en-US"/>
              </w:rPr>
              <w:t xml:space="preserve">9  </w:t>
            </w:r>
            <w:r>
              <w:rPr>
                <w:rFonts w:hint="eastAsia" w:ascii="Times New Roman" w:eastAsia="仿宋_GB2312" w:cs="仿宋_GB2312"/>
                <w:b/>
                <w:bCs w:val="0"/>
                <w:color w:val="auto"/>
                <w:sz w:val="28"/>
                <w:szCs w:val="28"/>
              </w:rPr>
              <w:t>乡村人才</w:t>
            </w:r>
            <w:r>
              <w:rPr>
                <w:rFonts w:hint="eastAsia" w:eastAsia="仿宋_GB2312" w:cs="仿宋_GB2312"/>
                <w:b/>
                <w:bCs w:val="0"/>
                <w:color w:val="auto"/>
                <w:sz w:val="28"/>
                <w:szCs w:val="28"/>
                <w:lang w:eastAsia="zh-CN"/>
              </w:rPr>
              <w:t>“</w:t>
            </w:r>
            <w:r>
              <w:rPr>
                <w:rFonts w:hint="default"/>
                <w:b/>
                <w:bCs w:val="0"/>
                <w:color w:val="auto"/>
                <w:sz w:val="28"/>
                <w:szCs w:val="28"/>
                <w:lang w:val="en-US"/>
              </w:rPr>
              <w:t>1</w:t>
            </w:r>
            <w:r>
              <w:rPr>
                <w:rFonts w:hint="eastAsia"/>
                <w:b/>
                <w:bCs w:val="0"/>
                <w:color w:val="auto"/>
                <w:sz w:val="28"/>
                <w:szCs w:val="28"/>
                <w:lang w:val="en-US" w:eastAsia="zh-CN"/>
              </w:rPr>
              <w:t>4</w:t>
            </w:r>
            <w:r>
              <w:rPr>
                <w:rFonts w:hint="default"/>
                <w:b/>
                <w:bCs w:val="0"/>
                <w:color w:val="auto"/>
                <w:sz w:val="28"/>
                <w:szCs w:val="28"/>
                <w:lang w:val="en-US"/>
              </w:rPr>
              <w:t>11</w:t>
            </w:r>
            <w:r>
              <w:rPr>
                <w:rFonts w:hint="eastAsia" w:eastAsia="仿宋_GB2312" w:cs="仿宋_GB2312"/>
                <w:b/>
                <w:bCs w:val="0"/>
                <w:color w:val="auto"/>
                <w:sz w:val="28"/>
                <w:szCs w:val="28"/>
                <w:lang w:eastAsia="zh-CN"/>
              </w:rPr>
              <w:t>”</w:t>
            </w:r>
            <w:r>
              <w:rPr>
                <w:rFonts w:hint="eastAsia" w:ascii="Times New Roman" w:eastAsia="仿宋_GB2312" w:cs="仿宋_GB2312"/>
                <w:b/>
                <w:bCs w:val="0"/>
                <w:color w:val="auto"/>
                <w:sz w:val="28"/>
                <w:szCs w:val="28"/>
              </w:rPr>
              <w:t>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41" w:hRule="atLeast"/>
        </w:trPr>
        <w:tc>
          <w:tcPr>
            <w:tcW w:w="90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default"/>
                <w:color w:val="auto"/>
                <w:sz w:val="28"/>
                <w:szCs w:val="28"/>
                <w:lang w:val="en-US"/>
              </w:rPr>
            </w:pPr>
            <w:r>
              <w:rPr>
                <w:rFonts w:hint="eastAsia" w:ascii="宋体" w:hAnsi="宋体" w:eastAsia="仿宋_GB2312" w:cs="仿宋_GB2312"/>
                <w:color w:val="auto"/>
                <w:kern w:val="2"/>
                <w:sz w:val="28"/>
                <w:szCs w:val="28"/>
                <w:lang w:val="en-US" w:eastAsia="zh-CN" w:bidi="ar"/>
              </w:rPr>
              <w:t>“</w:t>
            </w:r>
            <w:r>
              <w:rPr>
                <w:rFonts w:hint="eastAsia" w:ascii="宋体" w:hAnsi="宋体" w:eastAsia="仿宋_GB2312" w:cs="宋体"/>
                <w:color w:val="auto"/>
                <w:kern w:val="2"/>
                <w:sz w:val="28"/>
                <w:szCs w:val="28"/>
                <w:lang w:val="en-US" w:eastAsia="zh-CN" w:bidi="ar"/>
              </w:rPr>
              <w:t>1</w:t>
            </w:r>
            <w:r>
              <w:rPr>
                <w:rFonts w:hint="eastAsia" w:ascii="宋体" w:hAnsi="宋体" w:eastAsia="仿宋_GB2312" w:cs="仿宋_GB2312"/>
                <w:color w:val="auto"/>
                <w:kern w:val="2"/>
                <w:sz w:val="28"/>
                <w:szCs w:val="28"/>
                <w:lang w:val="en-US" w:eastAsia="zh-CN" w:bidi="ar"/>
              </w:rPr>
              <w:t>”：坚持一个引领：坚持党对人才工作的引领作用。</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default"/>
                <w:color w:val="auto"/>
                <w:sz w:val="28"/>
                <w:szCs w:val="28"/>
                <w:lang w:val="en-US"/>
              </w:rPr>
            </w:pPr>
            <w:r>
              <w:rPr>
                <w:rFonts w:hint="eastAsia" w:ascii="宋体" w:hAnsi="宋体" w:eastAsia="仿宋_GB2312" w:cs="仿宋_GB2312"/>
                <w:color w:val="auto"/>
                <w:kern w:val="2"/>
                <w:sz w:val="28"/>
                <w:szCs w:val="28"/>
                <w:lang w:val="en-US" w:eastAsia="zh-CN" w:bidi="ar"/>
              </w:rPr>
              <w:t>“</w:t>
            </w:r>
            <w:r>
              <w:rPr>
                <w:rFonts w:hint="eastAsia" w:ascii="宋体" w:hAnsi="宋体" w:eastAsia="仿宋_GB2312" w:cs="宋体"/>
                <w:color w:val="auto"/>
                <w:kern w:val="2"/>
                <w:sz w:val="28"/>
                <w:szCs w:val="28"/>
                <w:lang w:val="en-US" w:eastAsia="zh-CN" w:bidi="ar"/>
              </w:rPr>
              <w:t>4</w:t>
            </w:r>
            <w:r>
              <w:rPr>
                <w:rFonts w:hint="eastAsia" w:ascii="宋体" w:hAnsi="宋体" w:eastAsia="仿宋_GB2312" w:cs="仿宋_GB2312"/>
                <w:color w:val="auto"/>
                <w:kern w:val="2"/>
                <w:sz w:val="28"/>
                <w:szCs w:val="28"/>
                <w:lang w:val="en-US" w:eastAsia="zh-CN" w:bidi="ar"/>
              </w:rPr>
              <w:t>”：开展四项行动：实施“本乡人”赋能行动、启动“归乡人”召唤行动、进行“新乡人”招募行动、开展“智乡人”汇聚行动。</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default"/>
                <w:color w:val="auto"/>
                <w:sz w:val="28"/>
                <w:szCs w:val="28"/>
                <w:lang w:val="en-US"/>
              </w:rPr>
            </w:pPr>
            <w:r>
              <w:rPr>
                <w:rFonts w:hint="eastAsia" w:ascii="宋体" w:hAnsi="宋体" w:eastAsia="仿宋_GB2312" w:cs="仿宋_GB2312"/>
                <w:color w:val="auto"/>
                <w:kern w:val="2"/>
                <w:sz w:val="28"/>
                <w:szCs w:val="28"/>
                <w:lang w:val="en-US" w:eastAsia="zh-CN" w:bidi="ar"/>
              </w:rPr>
              <w:t>“</w:t>
            </w:r>
            <w:r>
              <w:rPr>
                <w:rFonts w:hint="eastAsia" w:ascii="宋体" w:hAnsi="宋体" w:eastAsia="仿宋_GB2312" w:cs="宋体"/>
                <w:color w:val="auto"/>
                <w:kern w:val="2"/>
                <w:sz w:val="28"/>
                <w:szCs w:val="28"/>
                <w:lang w:val="en-US" w:eastAsia="zh-CN" w:bidi="ar"/>
              </w:rPr>
              <w:t>1</w:t>
            </w:r>
            <w:r>
              <w:rPr>
                <w:rFonts w:hint="eastAsia" w:ascii="宋体" w:hAnsi="宋体" w:eastAsia="仿宋_GB2312" w:cs="仿宋_GB2312"/>
                <w:color w:val="auto"/>
                <w:kern w:val="2"/>
                <w:sz w:val="28"/>
                <w:szCs w:val="28"/>
                <w:lang w:val="en-US" w:eastAsia="zh-CN" w:bidi="ar"/>
              </w:rPr>
              <w:t>”：深化一个工程：深化“诗画乡村”建设者培优工程。</w:t>
            </w:r>
          </w:p>
          <w:p>
            <w:pPr>
              <w:keepNext w:val="0"/>
              <w:keepLines w:val="0"/>
              <w:widowControl/>
              <w:suppressLineNumbers w:val="0"/>
              <w:autoSpaceDE w:val="0"/>
              <w:autoSpaceDN/>
              <w:spacing w:before="0" w:beforeAutospacing="0" w:after="0" w:afterAutospacing="0" w:line="400" w:lineRule="exact"/>
              <w:ind w:left="0" w:right="0" w:firstLine="560" w:firstLineChars="200"/>
              <w:jc w:val="left"/>
              <w:rPr>
                <w:rFonts w:hint="default" w:eastAsia="宋体"/>
                <w:bCs/>
                <w:color w:val="auto"/>
                <w:sz w:val="28"/>
                <w:szCs w:val="28"/>
                <w:lang w:val="en-US"/>
              </w:rPr>
            </w:pPr>
            <w:r>
              <w:rPr>
                <w:rFonts w:hint="eastAsia" w:ascii="宋体" w:hAnsi="宋体" w:eastAsia="仿宋_GB2312" w:cs="仿宋_GB2312"/>
                <w:color w:val="auto"/>
                <w:sz w:val="28"/>
                <w:szCs w:val="28"/>
                <w:lang w:eastAsia="zh-CN"/>
              </w:rPr>
              <w:t>“</w:t>
            </w:r>
            <w:r>
              <w:rPr>
                <w:rFonts w:hint="eastAsia" w:ascii="宋体" w:hAnsi="宋体" w:eastAsia="仿宋_GB2312" w:cs="宋体"/>
                <w:color w:val="auto"/>
                <w:sz w:val="28"/>
                <w:szCs w:val="28"/>
                <w:lang w:val="en-US"/>
              </w:rPr>
              <w:t>1</w:t>
            </w:r>
            <w:r>
              <w:rPr>
                <w:rFonts w:hint="eastAsia" w:ascii="宋体" w:hAnsi="宋体" w:eastAsia="仿宋_GB2312" w:cs="仿宋_GB2312"/>
                <w:color w:val="auto"/>
                <w:sz w:val="28"/>
                <w:szCs w:val="28"/>
                <w:lang w:eastAsia="zh-CN"/>
              </w:rPr>
              <w:t>”</w:t>
            </w:r>
            <w:r>
              <w:rPr>
                <w:rFonts w:hint="eastAsia" w:ascii="宋体" w:hAnsi="宋体" w:eastAsia="仿宋_GB2312" w:cs="仿宋_GB2312"/>
                <w:color w:val="auto"/>
                <w:sz w:val="28"/>
                <w:szCs w:val="28"/>
              </w:rPr>
              <w:t>：打造一个品牌：打造</w:t>
            </w:r>
            <w:r>
              <w:rPr>
                <w:rFonts w:hint="eastAsia" w:ascii="宋体" w:hAnsi="宋体" w:eastAsia="仿宋_GB2312" w:cs="仿宋_GB2312"/>
                <w:color w:val="auto"/>
                <w:sz w:val="28"/>
                <w:szCs w:val="28"/>
                <w:lang w:eastAsia="zh-CN"/>
              </w:rPr>
              <w:t>“</w:t>
            </w:r>
            <w:r>
              <w:rPr>
                <w:rFonts w:hint="eastAsia" w:ascii="宋体" w:hAnsi="宋体" w:eastAsia="仿宋_GB2312" w:cs="仿宋_GB2312"/>
                <w:color w:val="auto"/>
                <w:sz w:val="28"/>
                <w:szCs w:val="28"/>
              </w:rPr>
              <w:t>诗画乡村建设者</w:t>
            </w:r>
            <w:r>
              <w:rPr>
                <w:rFonts w:hint="eastAsia" w:ascii="宋体" w:hAnsi="宋体" w:eastAsia="仿宋_GB2312" w:cs="仿宋_GB2312"/>
                <w:color w:val="auto"/>
                <w:sz w:val="28"/>
                <w:szCs w:val="28"/>
                <w:lang w:eastAsia="zh-CN"/>
              </w:rPr>
              <w:t>”</w:t>
            </w:r>
            <w:r>
              <w:rPr>
                <w:rFonts w:hint="eastAsia" w:ascii="宋体" w:hAnsi="宋体" w:eastAsia="仿宋_GB2312" w:cs="仿宋_GB2312"/>
                <w:color w:val="auto"/>
                <w:sz w:val="28"/>
                <w:szCs w:val="28"/>
              </w:rPr>
              <w:t>乡村人才振兴品牌</w:t>
            </w:r>
          </w:p>
        </w:tc>
      </w:tr>
    </w:tbl>
    <w:p>
      <w:pPr>
        <w:pStyle w:val="5"/>
        <w:widowControl/>
        <w:ind w:left="0" w:leftChars="0" w:right="0" w:rightChars="0" w:firstLine="643" w:firstLineChars="200"/>
        <w:outlineLvl w:val="1"/>
        <w:rPr>
          <w:rFonts w:hint="eastAsia" w:ascii="楷体_GB2312" w:hAnsi="楷体_GB2312" w:eastAsia="楷体_GB2312" w:cs="楷体_GB2312"/>
          <w:b/>
          <w:bCs/>
          <w:color w:val="auto"/>
          <w:kern w:val="2"/>
          <w:sz w:val="32"/>
          <w:szCs w:val="32"/>
          <w:highlight w:val="yellow"/>
          <w:lang w:val="en-US" w:eastAsia="zh-CN" w:bidi="ar"/>
        </w:rPr>
      </w:pPr>
      <w:bookmarkStart w:id="351" w:name="_Toc13476"/>
      <w:bookmarkStart w:id="352" w:name="_Toc5646"/>
      <w:bookmarkStart w:id="353" w:name="_Toc17136"/>
      <w:bookmarkStart w:id="354" w:name="_Toc24098"/>
      <w:bookmarkStart w:id="355" w:name="_Toc218965136"/>
      <w:bookmarkStart w:id="356" w:name="_Toc214059005"/>
      <w:bookmarkStart w:id="357" w:name="_Toc11632"/>
      <w:bookmarkStart w:id="358" w:name="_Toc214046709"/>
      <w:bookmarkStart w:id="359" w:name="_Toc8616"/>
      <w:bookmarkStart w:id="360" w:name="_Toc209476367"/>
      <w:bookmarkStart w:id="361" w:name="_Toc27999"/>
      <w:bookmarkStart w:id="362" w:name="_Toc11096"/>
      <w:bookmarkStart w:id="363" w:name="_Toc214058766"/>
      <w:bookmarkStart w:id="364" w:name="_Toc216647826"/>
      <w:r>
        <w:rPr>
          <w:rFonts w:hint="eastAsia" w:ascii="楷体_GB2312" w:eastAsia="楷体_GB2312" w:cs="楷体_GB2312"/>
          <w:color w:val="auto"/>
          <w:lang w:eastAsia="zh-CN"/>
        </w:rPr>
        <w:t>（一）实施精准化人才引育计划</w:t>
      </w:r>
      <w:bookmarkEnd w:id="351"/>
      <w:bookmarkEnd w:id="352"/>
      <w:bookmarkEnd w:id="353"/>
      <w:bookmarkEnd w:id="354"/>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365" w:name="_Toc22709"/>
      <w:bookmarkStart w:id="366" w:name="_Toc467"/>
      <w:bookmarkStart w:id="367" w:name="_Toc9717"/>
      <w:bookmarkStart w:id="368" w:name="_Toc27331"/>
      <w:r>
        <w:rPr>
          <w:rStyle w:val="51"/>
          <w:rFonts w:hint="default"/>
          <w:color w:val="auto"/>
          <w:lang w:val="en-US" w:eastAsia="zh-CN"/>
        </w:rPr>
        <w:t>1.</w:t>
      </w:r>
      <w:r>
        <w:rPr>
          <w:rStyle w:val="51"/>
          <w:rFonts w:hint="eastAsia"/>
          <w:color w:val="auto"/>
          <w:lang w:val="en-US" w:eastAsia="zh-CN"/>
        </w:rPr>
        <w:t>实施“本乡人”赋能行动</w:t>
      </w:r>
      <w:bookmarkEnd w:id="365"/>
    </w:p>
    <w:bookmarkEnd w:id="366"/>
    <w:bookmarkEnd w:id="367"/>
    <w:bookmarkEnd w:id="368"/>
    <w:p>
      <w:pPr>
        <w:keepNext w:val="0"/>
        <w:keepLines w:val="0"/>
        <w:widowControl w:val="0"/>
        <w:suppressLineNumbers w:val="0"/>
        <w:spacing w:before="0" w:beforeAutospacing="0" w:after="0" w:afterAutospacing="0" w:line="560" w:lineRule="exact"/>
        <w:ind w:left="0" w:right="0" w:firstLine="640" w:firstLineChars="200"/>
        <w:jc w:val="both"/>
        <w:rPr>
          <w:color w:val="auto"/>
          <w:lang w:val="en-US"/>
        </w:rPr>
      </w:pPr>
      <w:r>
        <w:rPr>
          <w:rFonts w:hint="eastAsia" w:ascii="Segoe UI" w:hAnsi="Segoe UI" w:eastAsia="仿宋_GB2312" w:cs="Segoe UI"/>
          <w:color w:val="auto"/>
          <w:kern w:val="2"/>
          <w:sz w:val="32"/>
          <w:szCs w:val="22"/>
          <w:highlight w:val="none"/>
          <w:shd w:val="clear" w:fill="FFFFFF"/>
          <w:lang w:val="en-US" w:eastAsia="zh-CN" w:bidi="ar"/>
        </w:rPr>
        <w:t>聚焦提升本土居民能力素养与内生动力，</w:t>
      </w:r>
      <w:r>
        <w:rPr>
          <w:rFonts w:hint="eastAsia" w:ascii="Times New Roman" w:hAnsi="Times New Roman" w:eastAsia="仿宋_GB2312" w:cs="仿宋_GB2312"/>
          <w:color w:val="auto"/>
          <w:kern w:val="2"/>
          <w:sz w:val="32"/>
          <w:szCs w:val="22"/>
          <w:highlight w:val="none"/>
          <w:lang w:val="en-US" w:eastAsia="zh-CN" w:bidi="ar"/>
        </w:rPr>
        <w:t>重点开展现代农业技术、数字化工具应用、乡村旅游服务、经营管理等实用技能培训，鼓励本土能人提升技艺、传承创新。</w:t>
      </w:r>
      <w:r>
        <w:rPr>
          <w:rFonts w:hint="eastAsia" w:ascii="Times New Roman" w:hAnsi="Times New Roman" w:eastAsia="仿宋_GB2312" w:cs="仿宋_GB2312"/>
          <w:color w:val="auto"/>
          <w:kern w:val="2"/>
          <w:sz w:val="32"/>
          <w:szCs w:val="22"/>
          <w:lang w:val="en-US" w:eastAsia="zh-CN" w:bidi="ar"/>
        </w:rPr>
        <w:t>激发村民建设家乡的主体意识，使其成为乡村振兴的内生动力源和主要受益者</w:t>
      </w:r>
      <w:r>
        <w:rPr>
          <w:rFonts w:hint="eastAsia" w:ascii="Segoe UI" w:hAnsi="Segoe UI" w:eastAsia="仿宋_GB2312" w:cs="Segoe UI"/>
          <w:color w:val="auto"/>
          <w:kern w:val="2"/>
          <w:sz w:val="32"/>
          <w:szCs w:val="22"/>
          <w:shd w:val="clear" w:fill="FFFFFF"/>
          <w:lang w:val="en-US" w:eastAsia="zh-CN" w:bidi="ar"/>
        </w:rPr>
        <w:t>，从“旁观者”转变为乡村振兴的“主力军”。</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369" w:name="_Toc14392"/>
      <w:bookmarkStart w:id="370" w:name="_Toc15540"/>
      <w:bookmarkStart w:id="371" w:name="_Toc23076"/>
      <w:bookmarkStart w:id="372" w:name="_Toc24403"/>
      <w:r>
        <w:rPr>
          <w:rStyle w:val="51"/>
          <w:rFonts w:hint="default"/>
          <w:color w:val="auto"/>
          <w:lang w:val="en-US" w:eastAsia="zh-CN"/>
        </w:rPr>
        <w:t>2.</w:t>
      </w:r>
      <w:r>
        <w:rPr>
          <w:rStyle w:val="51"/>
          <w:rFonts w:hint="eastAsia"/>
          <w:color w:val="auto"/>
          <w:lang w:val="en-US" w:eastAsia="zh-CN"/>
        </w:rPr>
        <w:t>启动“归乡人”召唤行动</w:t>
      </w:r>
      <w:bookmarkEnd w:id="369"/>
    </w:p>
    <w:bookmarkEnd w:id="370"/>
    <w:bookmarkEnd w:id="371"/>
    <w:bookmarkEnd w:id="372"/>
    <w:p>
      <w:pPr>
        <w:keepNext w:val="0"/>
        <w:keepLines w:val="0"/>
        <w:widowControl w:val="0"/>
        <w:suppressLineNumbers w:val="0"/>
        <w:spacing w:before="0" w:beforeAutospacing="0" w:after="0" w:afterAutospacing="0" w:line="56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聚焦本土人才回流，</w:t>
      </w:r>
      <w:r>
        <w:rPr>
          <w:rFonts w:hint="eastAsia" w:ascii="Times New Roman" w:hAnsi="Times New Roman" w:eastAsia="仿宋_GB2312" w:cs="仿宋_GB2312"/>
          <w:color w:val="auto"/>
          <w:kern w:val="2"/>
          <w:sz w:val="32"/>
          <w:szCs w:val="22"/>
          <w:lang w:val="en-US" w:eastAsia="zh-CN" w:bidi="ar"/>
        </w:rPr>
        <w:t>建立在外人才信息库，精准对接有返乡意愿的企业家、高校毕业生、技能人才等。优化返乡创业就业政策包，在项目审批、金融支持、用地保障、生活服务等方面提供便利</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用乡情乡愁和事业平台吸引人才回流，</w:t>
      </w:r>
      <w:r>
        <w:rPr>
          <w:rFonts w:hint="eastAsia" w:ascii="Times New Roman" w:hAnsi="Times New Roman" w:eastAsia="仿宋_GB2312" w:cs="仿宋_GB2312"/>
          <w:color w:val="auto"/>
          <w:kern w:val="2"/>
          <w:sz w:val="32"/>
          <w:szCs w:val="22"/>
          <w:highlight w:val="none"/>
          <w:lang w:val="en-US" w:eastAsia="zh-CN" w:bidi="ar"/>
        </w:rPr>
        <w:t>安心创业、建功立业。</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373" w:name="_Toc9136"/>
      <w:bookmarkStart w:id="374" w:name="_Toc26919"/>
      <w:bookmarkStart w:id="375" w:name="_Toc1942"/>
      <w:bookmarkStart w:id="376" w:name="_Toc30164"/>
      <w:r>
        <w:rPr>
          <w:rStyle w:val="51"/>
          <w:rFonts w:hint="default"/>
          <w:color w:val="auto"/>
          <w:lang w:val="en-US" w:eastAsia="zh-CN"/>
        </w:rPr>
        <w:t>3.</w:t>
      </w:r>
      <w:r>
        <w:rPr>
          <w:rStyle w:val="51"/>
          <w:rFonts w:hint="eastAsia"/>
          <w:color w:val="auto"/>
          <w:lang w:val="en-US" w:eastAsia="zh-CN"/>
        </w:rPr>
        <w:t>推进“新乡人”招募行动</w:t>
      </w:r>
      <w:bookmarkEnd w:id="373"/>
    </w:p>
    <w:bookmarkEnd w:id="374"/>
    <w:bookmarkEnd w:id="375"/>
    <w:bookmarkEnd w:id="376"/>
    <w:p>
      <w:pPr>
        <w:keepNext w:val="0"/>
        <w:keepLines w:val="0"/>
        <w:widowControl w:val="0"/>
        <w:suppressLineNumbers w:val="0"/>
        <w:spacing w:before="0" w:beforeAutospacing="0" w:after="0" w:afterAutospacing="0" w:line="56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聚焦外部人才引进，</w:t>
      </w:r>
      <w:r>
        <w:rPr>
          <w:rFonts w:hint="eastAsia" w:ascii="Times New Roman" w:hAnsi="Times New Roman" w:eastAsia="仿宋_GB2312" w:cs="仿宋_GB2312"/>
          <w:color w:val="auto"/>
          <w:kern w:val="2"/>
          <w:sz w:val="32"/>
          <w:szCs w:val="22"/>
          <w:lang w:val="en-US" w:eastAsia="zh-CN" w:bidi="ar"/>
        </w:rPr>
        <w:t>探索</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荣誉村民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、乡创特派员等柔性引进机制。建设提升</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乡创空间</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数字游民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社区等载体，提供低成本、高品质的创业生活环境，</w:t>
      </w:r>
      <w:r>
        <w:rPr>
          <w:rFonts w:hint="eastAsia" w:ascii="Times New Roman" w:hAnsi="Times New Roman" w:eastAsia="仿宋_GB2312" w:cs="仿宋_GB2312"/>
          <w:color w:val="auto"/>
          <w:kern w:val="2"/>
          <w:sz w:val="32"/>
          <w:szCs w:val="22"/>
          <w:lang w:val="en-US" w:eastAsia="zh-CN" w:bidi="ar"/>
        </w:rPr>
        <w:t>吸引更多人才扎根乡村推动产业升级和乡村建设，为乡村振兴注入新理念、新业态。</w:t>
      </w:r>
      <w:r>
        <w:rPr>
          <w:rFonts w:hint="default" w:ascii="Times New Roman" w:hAnsi="Times New Roman" w:eastAsia="仿宋_GB2312" w:cs="Times New Roman"/>
          <w:color w:val="auto"/>
          <w:kern w:val="2"/>
          <w:sz w:val="32"/>
          <w:szCs w:val="22"/>
          <w:lang w:val="en-US" w:eastAsia="zh-CN" w:bidi="ar"/>
        </w:rPr>
        <w:t xml:space="preserve"> </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377" w:name="_Toc7220"/>
      <w:bookmarkStart w:id="378" w:name="_Toc8951"/>
      <w:bookmarkStart w:id="379" w:name="_Toc23051"/>
      <w:r>
        <w:rPr>
          <w:rStyle w:val="51"/>
          <w:rFonts w:hint="default"/>
          <w:color w:val="auto"/>
          <w:lang w:val="en-US" w:eastAsia="zh-CN"/>
        </w:rPr>
        <w:t>4.</w:t>
      </w:r>
      <w:r>
        <w:rPr>
          <w:rStyle w:val="51"/>
          <w:rFonts w:hint="eastAsia"/>
          <w:color w:val="auto"/>
          <w:lang w:val="en-US" w:eastAsia="zh-CN"/>
        </w:rPr>
        <w:t>开展“智乡人”汇聚行动</w:t>
      </w:r>
      <w:bookmarkEnd w:id="377"/>
    </w:p>
    <w:bookmarkEnd w:id="378"/>
    <w:bookmarkEnd w:id="379"/>
    <w:p>
      <w:pPr>
        <w:keepNext w:val="0"/>
        <w:keepLines w:val="0"/>
        <w:widowControl w:val="0"/>
        <w:suppressLineNumbers w:val="0"/>
        <w:spacing w:before="0" w:beforeAutospacing="0" w:after="0" w:afterAutospacing="0" w:line="56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聚焦传统村落保护、生态修复、农产品深加工、乡村旅游规划等专业领域发展需求，</w:t>
      </w:r>
      <w:r>
        <w:rPr>
          <w:rFonts w:hint="eastAsia" w:ascii="Times New Roman" w:hAnsi="Times New Roman" w:eastAsia="仿宋_GB2312" w:cs="仿宋_GB2312"/>
          <w:color w:val="auto"/>
          <w:kern w:val="2"/>
          <w:sz w:val="32"/>
          <w:szCs w:val="22"/>
          <w:lang w:val="en-US" w:eastAsia="zh-CN" w:bidi="ar"/>
        </w:rPr>
        <w:t>深化与高校、科研院所、智库机构的战略合作，</w:t>
      </w:r>
      <w:r>
        <w:rPr>
          <w:rFonts w:hint="eastAsia" w:ascii="Times New Roman" w:hAnsi="Times New Roman" w:eastAsia="仿宋_GB2312" w:cs="仿宋_GB2312"/>
          <w:color w:val="auto"/>
          <w:kern w:val="2"/>
          <w:sz w:val="32"/>
          <w:szCs w:val="22"/>
          <w:highlight w:val="none"/>
          <w:lang w:val="en-US" w:eastAsia="zh-CN" w:bidi="ar"/>
        </w:rPr>
        <w:t>吸引专家团队带技术、带项目入驻。</w:t>
      </w:r>
      <w:r>
        <w:rPr>
          <w:rFonts w:hint="eastAsia" w:ascii="Times New Roman" w:hAnsi="Times New Roman" w:eastAsia="仿宋_GB2312" w:cs="仿宋_GB2312"/>
          <w:color w:val="auto"/>
          <w:kern w:val="2"/>
          <w:sz w:val="32"/>
          <w:szCs w:val="22"/>
          <w:highlight w:val="none"/>
          <w:lang w:val="en-US" w:eastAsia="zh-CN" w:bidi="ar"/>
        </w:rPr>
        <w:t>开展课题研究和成果转化；深化</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乡村振兴专家顾问团</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建设，让</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最强大脑</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赋能诗画乡村建设。</w:t>
      </w:r>
    </w:p>
    <w:p>
      <w:pPr>
        <w:pStyle w:val="5"/>
        <w:widowControl/>
        <w:ind w:left="0" w:leftChars="0" w:right="0" w:rightChars="0" w:firstLine="643" w:firstLineChars="200"/>
        <w:outlineLvl w:val="1"/>
        <w:rPr>
          <w:rFonts w:hint="eastAsia" w:ascii="楷体_GB2312" w:hAnsi="楷体_GB2312" w:eastAsia="楷体_GB2312" w:cs="楷体_GB2312"/>
          <w:b/>
          <w:bCs/>
          <w:color w:val="auto"/>
          <w:kern w:val="2"/>
          <w:sz w:val="32"/>
          <w:szCs w:val="32"/>
          <w:highlight w:val="yellow"/>
          <w:lang w:val="en-US" w:eastAsia="zh-CN" w:bidi="ar"/>
        </w:rPr>
      </w:pPr>
      <w:bookmarkStart w:id="380" w:name="_Toc20750"/>
      <w:bookmarkStart w:id="381" w:name="_Toc8440"/>
      <w:bookmarkStart w:id="382" w:name="_Toc10134"/>
      <w:bookmarkStart w:id="383" w:name="_Toc14101"/>
      <w:r>
        <w:rPr>
          <w:rFonts w:hint="eastAsia" w:ascii="楷体_GB2312" w:eastAsia="楷体_GB2312" w:cs="楷体_GB2312"/>
          <w:color w:val="auto"/>
          <w:lang w:eastAsia="zh-CN"/>
        </w:rPr>
        <w:t>（二）推进“诗画乡村”建设者培优工程</w:t>
      </w:r>
      <w:bookmarkEnd w:id="380"/>
      <w:bookmarkEnd w:id="381"/>
      <w:bookmarkEnd w:id="382"/>
      <w:bookmarkEnd w:id="383"/>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384" w:name="_Toc31130"/>
      <w:bookmarkStart w:id="385" w:name="_Toc20491"/>
      <w:bookmarkStart w:id="386" w:name="_Toc5526"/>
      <w:bookmarkStart w:id="387" w:name="_Toc24876"/>
      <w:r>
        <w:rPr>
          <w:rStyle w:val="51"/>
          <w:rFonts w:hint="default"/>
          <w:color w:val="auto"/>
          <w:lang w:val="en-US" w:eastAsia="zh-CN"/>
        </w:rPr>
        <w:t>1.</w:t>
      </w:r>
      <w:r>
        <w:rPr>
          <w:rStyle w:val="51"/>
          <w:rFonts w:hint="eastAsia"/>
          <w:color w:val="auto"/>
          <w:lang w:val="en-US" w:eastAsia="zh-CN"/>
        </w:rPr>
        <w:t>强化“头雁”领航能力</w:t>
      </w:r>
      <w:bookmarkEnd w:id="384"/>
    </w:p>
    <w:bookmarkEnd w:id="385"/>
    <w:bookmarkEnd w:id="386"/>
    <w:bookmarkEnd w:id="387"/>
    <w:p>
      <w:pPr>
        <w:keepNext w:val="0"/>
        <w:keepLines w:val="0"/>
        <w:widowControl w:val="0"/>
        <w:suppressLineNumbers w:val="0"/>
        <w:spacing w:before="0" w:beforeAutospacing="0" w:after="0" w:afterAutospacing="0" w:line="560" w:lineRule="exact"/>
        <w:ind w:left="0" w:right="0" w:firstLine="640" w:firstLineChars="200"/>
        <w:jc w:val="both"/>
        <w:rPr>
          <w:color w:val="auto"/>
          <w:highlight w:val="none"/>
          <w:lang w:val="en-US"/>
        </w:rPr>
      </w:pPr>
      <w:r>
        <w:rPr>
          <w:rFonts w:hint="eastAsia" w:ascii="Times New Roman" w:hAnsi="Times New Roman" w:eastAsia="仿宋_GB2312" w:cs="仿宋_GB2312"/>
          <w:color w:val="auto"/>
          <w:kern w:val="2"/>
          <w:sz w:val="32"/>
          <w:szCs w:val="22"/>
          <w:highlight w:val="none"/>
          <w:lang w:val="en-US" w:eastAsia="zh-CN" w:bidi="ar"/>
        </w:rPr>
        <w:t>聚焦村党组织书记等关键带头人，实施</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头雁领航</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培训计划</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举办专题研修班，重点强化党的创新理论、乡村治理现代化、集体经济发展、数字经济应用、应急管理与风险防控等核心能力。推动</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头雁</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在沟域党委、共富公司运营、乡村品牌打造等实践中发挥主心骨作用。</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388" w:name="_Toc22339"/>
      <w:bookmarkStart w:id="389" w:name="_Toc31828"/>
      <w:bookmarkStart w:id="390" w:name="_Toc22905"/>
      <w:bookmarkStart w:id="391" w:name="_Toc14370"/>
      <w:r>
        <w:rPr>
          <w:rStyle w:val="51"/>
          <w:rFonts w:hint="default"/>
          <w:color w:val="auto"/>
          <w:lang w:val="en-US" w:eastAsia="zh-CN"/>
        </w:rPr>
        <w:t>2.</w:t>
      </w:r>
      <w:r>
        <w:rPr>
          <w:rStyle w:val="51"/>
          <w:rFonts w:hint="eastAsia"/>
          <w:color w:val="auto"/>
          <w:lang w:val="en-US" w:eastAsia="zh-CN"/>
        </w:rPr>
        <w:t>激发“鸿雁”带动效能</w:t>
      </w:r>
      <w:bookmarkEnd w:id="388"/>
    </w:p>
    <w:bookmarkEnd w:id="389"/>
    <w:bookmarkEnd w:id="390"/>
    <w:bookmarkEnd w:id="391"/>
    <w:p>
      <w:pPr>
        <w:keepNext w:val="0"/>
        <w:keepLines w:val="0"/>
        <w:widowControl w:val="0"/>
        <w:suppressLineNumbers w:val="0"/>
        <w:spacing w:before="0" w:beforeAutospacing="0" w:after="0" w:afterAutospacing="0" w:line="56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针对专业合作社负责人、家庭农场主、返乡创业能手、乡村工匠、非遗传承人等</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鸿雁</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群体，开展专业技能提升、市场拓展和资源对接培训。支持其参与</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揭榜挂帅</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项目，在特色种养、农产品加工、乡村旅游、电商营销等领域发挥示范带动作用，链接带动更多小农户融入现代乡村产业体系。</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392" w:name="_Toc29327"/>
      <w:bookmarkStart w:id="393" w:name="_Toc31114"/>
      <w:bookmarkStart w:id="394" w:name="_Toc3455"/>
      <w:bookmarkStart w:id="395" w:name="_Toc873"/>
      <w:r>
        <w:rPr>
          <w:rStyle w:val="51"/>
          <w:rFonts w:hint="default"/>
          <w:color w:val="auto"/>
          <w:lang w:val="en-US" w:eastAsia="zh-CN"/>
        </w:rPr>
        <w:t>3.</w:t>
      </w:r>
      <w:r>
        <w:rPr>
          <w:rStyle w:val="51"/>
          <w:rFonts w:hint="eastAsia"/>
          <w:color w:val="auto"/>
          <w:lang w:val="en-US" w:eastAsia="zh-CN"/>
        </w:rPr>
        <w:t>夯实“雏雁”储备基础</w:t>
      </w:r>
      <w:bookmarkEnd w:id="392"/>
    </w:p>
    <w:bookmarkEnd w:id="393"/>
    <w:bookmarkEnd w:id="394"/>
    <w:bookmarkEnd w:id="395"/>
    <w:p>
      <w:pPr>
        <w:keepNext w:val="0"/>
        <w:keepLines w:val="0"/>
        <w:widowControl w:val="0"/>
        <w:suppressLineNumbers w:val="0"/>
        <w:spacing w:before="0" w:beforeAutospacing="0" w:after="0" w:afterAutospacing="0" w:line="56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加强对年轻村干部、后备力量、本土大学生、退役军人等</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雏雁</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群体的跟踪培养。</w:t>
      </w:r>
      <w:r>
        <w:rPr>
          <w:rFonts w:hint="eastAsia" w:ascii="Times New Roman" w:hAnsi="Times New Roman" w:eastAsia="仿宋_GB2312" w:cs="仿宋_GB2312"/>
          <w:color w:val="auto"/>
          <w:kern w:val="2"/>
          <w:sz w:val="32"/>
          <w:szCs w:val="22"/>
          <w:highlight w:val="none"/>
          <w:lang w:val="en-US" w:eastAsia="zh-CN" w:bidi="ar"/>
        </w:rPr>
        <w:t>通过</w:t>
      </w:r>
      <w:r>
        <w:rPr>
          <w:rFonts w:hint="eastAsia" w:eastAsia="仿宋_GB2312" w:cs="仿宋_GB2312"/>
          <w:color w:val="auto"/>
          <w:kern w:val="2"/>
          <w:sz w:val="32"/>
          <w:szCs w:val="22"/>
          <w:highlight w:val="none"/>
          <w:lang w:val="en-US" w:eastAsia="zh-CN" w:bidi="ar"/>
        </w:rPr>
        <w:t>“两能一会”，</w:t>
      </w:r>
      <w:r>
        <w:rPr>
          <w:rFonts w:hint="eastAsia" w:ascii="Times New Roman" w:hAnsi="Times New Roman" w:eastAsia="仿宋_GB2312" w:cs="仿宋_GB2312"/>
          <w:color w:val="auto"/>
          <w:kern w:val="2"/>
          <w:sz w:val="32"/>
          <w:szCs w:val="22"/>
          <w:highlight w:val="none"/>
          <w:lang w:val="en-US" w:eastAsia="zh-CN" w:bidi="ar"/>
        </w:rPr>
        <w:t>提升其基层工作能力和对家乡的归属感</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鼓励和支持</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雏雁</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在乡村一线成长成才，为乡村振兴提供可持续的后备力量。</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396" w:name="_Toc22532"/>
      <w:bookmarkStart w:id="397" w:name="_Toc26272"/>
      <w:bookmarkStart w:id="398" w:name="_Toc4170"/>
      <w:bookmarkStart w:id="399" w:name="_Toc11804"/>
      <w:r>
        <w:rPr>
          <w:rStyle w:val="51"/>
          <w:rFonts w:hint="default"/>
          <w:color w:val="auto"/>
          <w:lang w:val="en-US" w:eastAsia="zh-CN"/>
        </w:rPr>
        <w:t>4.</w:t>
      </w:r>
      <w:r>
        <w:rPr>
          <w:rStyle w:val="51"/>
          <w:rFonts w:hint="eastAsia"/>
          <w:color w:val="auto"/>
          <w:lang w:val="en-US" w:eastAsia="zh-CN"/>
        </w:rPr>
        <w:t>培育专业运营服务团队</w:t>
      </w:r>
      <w:bookmarkEnd w:id="396"/>
    </w:p>
    <w:bookmarkEnd w:id="397"/>
    <w:bookmarkEnd w:id="398"/>
    <w:bookmarkEnd w:id="399"/>
    <w:p>
      <w:pPr>
        <w:keepNext w:val="0"/>
        <w:keepLines w:val="0"/>
        <w:widowControl w:val="0"/>
        <w:suppressLineNumbers w:val="0"/>
        <w:spacing w:before="0" w:beforeAutospacing="0" w:after="0" w:afterAutospacing="0" w:line="560" w:lineRule="exact"/>
        <w:ind w:left="0" w:right="0" w:firstLine="640" w:firstLineChars="200"/>
        <w:jc w:val="both"/>
        <w:rPr>
          <w:rFonts w:hint="eastAsia" w:ascii="Times New Roman" w:hAnsi="Times New Roman" w:eastAsia="仿宋_GB2312" w:cs="仿宋_GB2312"/>
          <w:color w:val="auto"/>
          <w:kern w:val="2"/>
          <w:sz w:val="32"/>
          <w:szCs w:val="22"/>
          <w:lang w:val="en-US" w:eastAsia="zh-CN" w:bidi="ar"/>
        </w:rPr>
      </w:pPr>
      <w:r>
        <w:rPr>
          <w:rFonts w:hint="eastAsia" w:ascii="Times New Roman" w:hAnsi="Times New Roman" w:eastAsia="仿宋_GB2312" w:cs="仿宋_GB2312"/>
          <w:color w:val="auto"/>
          <w:kern w:val="2"/>
          <w:sz w:val="32"/>
          <w:szCs w:val="22"/>
          <w:lang w:val="en-US" w:eastAsia="zh-CN" w:bidi="ar"/>
        </w:rPr>
        <w:t>实施</w:t>
      </w:r>
      <w:r>
        <w:rPr>
          <w:rFonts w:hint="eastAsia" w:eastAsia="仿宋_GB2312" w:cs="仿宋_GB2312"/>
          <w:color w:val="auto"/>
          <w:kern w:val="2"/>
          <w:sz w:val="32"/>
          <w:szCs w:val="22"/>
          <w:lang w:val="en-US" w:eastAsia="zh-CN" w:bidi="ar"/>
        </w:rPr>
        <w:t>乡村职业</w:t>
      </w:r>
      <w:r>
        <w:rPr>
          <w:rFonts w:hint="eastAsia" w:ascii="Times New Roman" w:hAnsi="Times New Roman" w:eastAsia="仿宋_GB2312" w:cs="仿宋_GB2312"/>
          <w:color w:val="auto"/>
          <w:kern w:val="2"/>
          <w:sz w:val="32"/>
          <w:szCs w:val="22"/>
          <w:lang w:val="en-US" w:eastAsia="zh-CN" w:bidi="ar"/>
        </w:rPr>
        <w:t>经理人</w:t>
      </w:r>
      <w:r>
        <w:rPr>
          <w:rFonts w:hint="eastAsia" w:eastAsia="仿宋_GB2312" w:cs="仿宋_GB2312"/>
          <w:color w:val="auto"/>
          <w:kern w:val="2"/>
          <w:sz w:val="32"/>
          <w:szCs w:val="22"/>
          <w:lang w:val="en-US" w:eastAsia="zh-CN" w:bidi="ar"/>
        </w:rPr>
        <w:t>（乡村CEO）</w:t>
      </w:r>
      <w:r>
        <w:rPr>
          <w:rFonts w:hint="eastAsia" w:ascii="Times New Roman" w:hAnsi="Times New Roman" w:eastAsia="仿宋_GB2312" w:cs="仿宋_GB2312"/>
          <w:color w:val="auto"/>
          <w:kern w:val="2"/>
          <w:sz w:val="32"/>
          <w:szCs w:val="22"/>
          <w:lang w:val="en-US" w:eastAsia="zh-CN" w:bidi="ar"/>
        </w:rPr>
        <w:t>培育计划，</w:t>
      </w:r>
      <w:r>
        <w:rPr>
          <w:rFonts w:hint="eastAsia" w:eastAsia="仿宋_GB2312" w:cs="仿宋_GB2312"/>
          <w:color w:val="auto"/>
          <w:kern w:val="2"/>
          <w:sz w:val="32"/>
          <w:szCs w:val="22"/>
          <w:lang w:val="en-US" w:eastAsia="zh-CN" w:bidi="ar"/>
        </w:rPr>
        <w:t>深化“政府引导+高校智库+企业参与+人才实践”的政校企协同育人模式</w:t>
      </w:r>
      <w:r>
        <w:rPr>
          <w:rFonts w:hint="eastAsia" w:ascii="Times New Roman" w:hAnsi="Times New Roman" w:eastAsia="仿宋_GB2312" w:cs="仿宋_GB2312"/>
          <w:color w:val="auto"/>
          <w:kern w:val="2"/>
          <w:sz w:val="32"/>
          <w:szCs w:val="22"/>
          <w:lang w:val="en-US" w:eastAsia="zh-CN" w:bidi="ar"/>
        </w:rPr>
        <w:t>，构建开放协同的乡村人才培育生</w:t>
      </w:r>
      <w:r>
        <w:rPr>
          <w:rFonts w:hint="eastAsia" w:eastAsia="仿宋_GB2312" w:cs="仿宋_GB2312"/>
          <w:color w:val="auto"/>
          <w:kern w:val="2"/>
          <w:sz w:val="32"/>
          <w:szCs w:val="22"/>
          <w:lang w:val="en-US" w:eastAsia="zh-CN" w:bidi="ar"/>
        </w:rPr>
        <w:t>态圈。</w:t>
      </w:r>
      <w:r>
        <w:rPr>
          <w:rFonts w:hint="eastAsia" w:ascii="Times New Roman" w:hAnsi="Times New Roman" w:eastAsia="仿宋_GB2312" w:cs="仿宋_GB2312"/>
          <w:color w:val="auto"/>
          <w:kern w:val="2"/>
          <w:sz w:val="32"/>
          <w:szCs w:val="22"/>
          <w:lang w:val="en-US" w:eastAsia="zh-CN" w:bidi="ar"/>
        </w:rPr>
        <w:t>面向全国吸引大学生、退役军人、科技人员、运营人才、返乡青年等群体到农村学习创业，通过师徒结对、创业合伙等模式，在项目实践中提升市场化运营的实战能力。落实</w:t>
      </w:r>
      <w:r>
        <w:rPr>
          <w:rFonts w:hint="eastAsia" w:eastAsia="仿宋_GB2312" w:cs="仿宋_GB2312"/>
          <w:color w:val="auto"/>
          <w:kern w:val="2"/>
          <w:sz w:val="32"/>
          <w:szCs w:val="22"/>
          <w:lang w:val="en-US" w:eastAsia="zh-CN" w:bidi="ar"/>
        </w:rPr>
        <w:t>乡村职业</w:t>
      </w:r>
      <w:r>
        <w:rPr>
          <w:rFonts w:hint="eastAsia" w:ascii="Times New Roman" w:hAnsi="Times New Roman" w:eastAsia="仿宋_GB2312" w:cs="仿宋_GB2312"/>
          <w:color w:val="auto"/>
          <w:kern w:val="2"/>
          <w:sz w:val="32"/>
          <w:szCs w:val="22"/>
          <w:lang w:val="en-US" w:eastAsia="zh-CN" w:bidi="ar"/>
        </w:rPr>
        <w:t>经理人</w:t>
      </w:r>
      <w:r>
        <w:rPr>
          <w:rFonts w:hint="eastAsia" w:eastAsia="仿宋_GB2312" w:cs="仿宋_GB2312"/>
          <w:color w:val="auto"/>
          <w:kern w:val="2"/>
          <w:sz w:val="32"/>
          <w:szCs w:val="22"/>
          <w:lang w:val="en-US" w:eastAsia="zh-CN" w:bidi="ar"/>
        </w:rPr>
        <w:t>（含乡村CEO）聘用机制，健全</w:t>
      </w:r>
      <w:r>
        <w:rPr>
          <w:rFonts w:hint="eastAsia" w:ascii="Times New Roman" w:hAnsi="Times New Roman" w:eastAsia="仿宋_GB2312" w:cs="仿宋_GB2312"/>
          <w:color w:val="auto"/>
          <w:kern w:val="2"/>
          <w:sz w:val="32"/>
          <w:szCs w:val="22"/>
          <w:lang w:val="en-US" w:eastAsia="zh-CN" w:bidi="ar"/>
        </w:rPr>
        <w:t>激励保障，确保人才留得住、干得好，为发展壮大集体经济提供核心动能。</w:t>
      </w:r>
    </w:p>
    <w:p>
      <w:pPr>
        <w:pStyle w:val="5"/>
        <w:widowControl/>
        <w:ind w:left="0" w:leftChars="0" w:right="0" w:rightChars="0" w:firstLine="643" w:firstLineChars="200"/>
        <w:outlineLvl w:val="1"/>
        <w:rPr>
          <w:rFonts w:hint="eastAsia" w:ascii="楷体_GB2312" w:hAnsi="楷体_GB2312" w:eastAsia="楷体_GB2312" w:cs="楷体_GB2312"/>
          <w:b/>
          <w:bCs/>
          <w:color w:val="auto"/>
          <w:kern w:val="2"/>
          <w:sz w:val="32"/>
          <w:szCs w:val="32"/>
          <w:highlight w:val="yellow"/>
          <w:lang w:val="en-US" w:eastAsia="zh-CN" w:bidi="ar"/>
        </w:rPr>
      </w:pPr>
      <w:bookmarkStart w:id="400" w:name="_Toc16093"/>
      <w:bookmarkStart w:id="401" w:name="_Toc2611"/>
      <w:bookmarkStart w:id="402" w:name="_Toc17671"/>
      <w:bookmarkStart w:id="403" w:name="_Toc2680"/>
      <w:r>
        <w:rPr>
          <w:rFonts w:hint="eastAsia" w:ascii="楷体_GB2312" w:eastAsia="楷体_GB2312" w:cs="楷体_GB2312"/>
          <w:color w:val="auto"/>
          <w:lang w:eastAsia="zh-CN"/>
        </w:rPr>
        <w:t>（三）塑造“诗画乡村建设者”人才振兴品牌</w:t>
      </w:r>
      <w:bookmarkEnd w:id="400"/>
      <w:bookmarkEnd w:id="401"/>
      <w:bookmarkEnd w:id="402"/>
      <w:bookmarkEnd w:id="403"/>
    </w:p>
    <w:bookmarkEnd w:id="355"/>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404" w:name="_Toc7048"/>
      <w:bookmarkStart w:id="405" w:name="_Toc25580"/>
      <w:bookmarkStart w:id="406" w:name="_Toc7157"/>
      <w:bookmarkStart w:id="407" w:name="_Toc430"/>
      <w:bookmarkStart w:id="408" w:name="_Toc218965138"/>
      <w:r>
        <w:rPr>
          <w:rStyle w:val="51"/>
          <w:rFonts w:hint="default"/>
          <w:color w:val="auto"/>
          <w:lang w:val="en-US" w:eastAsia="zh-CN"/>
        </w:rPr>
        <w:t>1.</w:t>
      </w:r>
      <w:r>
        <w:rPr>
          <w:rStyle w:val="51"/>
          <w:rFonts w:hint="eastAsia"/>
          <w:color w:val="auto"/>
          <w:lang w:val="en-US" w:eastAsia="zh-CN"/>
        </w:rPr>
        <w:t>系统塑造“诗画乡村建设者”品牌形象</w:t>
      </w:r>
      <w:bookmarkEnd w:id="404"/>
    </w:p>
    <w:bookmarkEnd w:id="405"/>
    <w:bookmarkEnd w:id="406"/>
    <w:bookmarkEnd w:id="407"/>
    <w:p>
      <w:pPr>
        <w:keepNext w:val="0"/>
        <w:keepLines w:val="0"/>
        <w:widowControl w:val="0"/>
        <w:suppressLineNumbers w:val="0"/>
        <w:spacing w:before="0" w:beforeAutospacing="0" w:after="0" w:afterAutospacing="0" w:line="560" w:lineRule="exact"/>
        <w:ind w:left="0" w:right="0" w:firstLine="640" w:firstLineChars="200"/>
        <w:jc w:val="both"/>
        <w:rPr>
          <w:color w:val="auto"/>
          <w:highlight w:val="none"/>
          <w:lang w:val="en-US"/>
        </w:rPr>
      </w:pPr>
      <w:r>
        <w:rPr>
          <w:rFonts w:hint="eastAsia" w:eastAsia="仿宋_GB2312" w:cs="仿宋_GB2312"/>
          <w:color w:val="auto"/>
          <w:kern w:val="2"/>
          <w:sz w:val="32"/>
          <w:szCs w:val="22"/>
          <w:highlight w:val="none"/>
          <w:lang w:val="en-US" w:eastAsia="zh-CN" w:bidi="ar"/>
        </w:rPr>
        <w:t>通过设立</w:t>
      </w:r>
      <w:r>
        <w:rPr>
          <w:rFonts w:hint="eastAsia" w:ascii="Times New Roman" w:hAnsi="Times New Roman" w:eastAsia="仿宋_GB2312" w:cs="仿宋_GB2312"/>
          <w:color w:val="auto"/>
          <w:kern w:val="2"/>
          <w:sz w:val="32"/>
          <w:szCs w:val="22"/>
          <w:highlight w:val="none"/>
          <w:lang w:val="en-US" w:eastAsia="zh-CN" w:bidi="ar"/>
        </w:rPr>
        <w:t>品牌标识、宣传口号和叙事体系</w:t>
      </w:r>
      <w:r>
        <w:rPr>
          <w:rFonts w:hint="eastAsia" w:eastAsia="仿宋_GB2312" w:cs="仿宋_GB2312"/>
          <w:color w:val="auto"/>
          <w:kern w:val="2"/>
          <w:sz w:val="32"/>
          <w:szCs w:val="22"/>
          <w:highlight w:val="none"/>
          <w:lang w:val="en-US" w:eastAsia="zh-CN" w:bidi="ar"/>
        </w:rPr>
        <w:t>等方式</w:t>
      </w:r>
      <w:r>
        <w:rPr>
          <w:rFonts w:hint="eastAsia" w:ascii="Times New Roman" w:hAnsi="Times New Roman" w:eastAsia="仿宋_GB2312" w:cs="仿宋_GB2312"/>
          <w:color w:val="auto"/>
          <w:kern w:val="2"/>
          <w:sz w:val="32"/>
          <w:szCs w:val="22"/>
          <w:highlight w:val="none"/>
          <w:lang w:val="en-US" w:eastAsia="zh-CN" w:bidi="ar"/>
        </w:rPr>
        <w:t>，广泛宣传在乡村振兴中涌现的杰出人才事迹</w:t>
      </w:r>
      <w:r>
        <w:rPr>
          <w:rFonts w:hint="eastAsia" w:eastAsia="仿宋_GB2312" w:cs="仿宋_GB2312"/>
          <w:color w:val="auto"/>
          <w:kern w:val="2"/>
          <w:sz w:val="32"/>
          <w:szCs w:val="22"/>
          <w:highlight w:val="none"/>
          <w:lang w:val="en-US" w:eastAsia="zh-CN" w:bidi="ar"/>
        </w:rPr>
        <w:t>，</w:t>
      </w:r>
      <w:r>
        <w:rPr>
          <w:rFonts w:hint="eastAsia" w:ascii="Times New Roman" w:hAnsi="Times New Roman" w:eastAsia="仿宋_GB2312" w:cs="仿宋_GB2312"/>
          <w:color w:val="auto"/>
          <w:kern w:val="2"/>
          <w:sz w:val="32"/>
          <w:szCs w:val="22"/>
          <w:highlight w:val="none"/>
          <w:lang w:val="en-US" w:eastAsia="zh-CN" w:bidi="ar"/>
        </w:rPr>
        <w:t>给予荣誉激励和物质奖励，提升人才的职业自豪感和社会认同感。</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409" w:name="_Toc7766"/>
      <w:bookmarkStart w:id="410" w:name="_Toc20611"/>
      <w:bookmarkStart w:id="411" w:name="_Toc8978"/>
      <w:bookmarkStart w:id="412" w:name="_Toc31310"/>
      <w:r>
        <w:rPr>
          <w:rStyle w:val="51"/>
          <w:rFonts w:hint="default"/>
          <w:color w:val="auto"/>
          <w:lang w:val="en-US" w:eastAsia="zh-CN"/>
        </w:rPr>
        <w:t>2.</w:t>
      </w:r>
      <w:r>
        <w:rPr>
          <w:rStyle w:val="51"/>
          <w:rFonts w:hint="eastAsia"/>
          <w:color w:val="auto"/>
          <w:lang w:val="en-US" w:eastAsia="zh-CN"/>
        </w:rPr>
        <w:t>构建全方位服务保障体系</w:t>
      </w:r>
      <w:bookmarkEnd w:id="409"/>
    </w:p>
    <w:bookmarkEnd w:id="410"/>
    <w:bookmarkEnd w:id="411"/>
    <w:bookmarkEnd w:id="412"/>
    <w:p>
      <w:pPr>
        <w:keepNext w:val="0"/>
        <w:keepLines w:val="0"/>
        <w:widowControl w:val="0"/>
        <w:suppressLineNumbers w:val="0"/>
        <w:spacing w:before="0" w:beforeAutospacing="0" w:after="0" w:afterAutospacing="0" w:line="56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highlight w:val="none"/>
          <w:lang w:val="en-US" w:eastAsia="zh-CN" w:bidi="ar"/>
        </w:rPr>
        <w:t>落实</w:t>
      </w:r>
      <w:r>
        <w:rPr>
          <w:rFonts w:hint="eastAsia" w:eastAsia="仿宋_GB2312" w:cs="仿宋_GB2312"/>
          <w:color w:val="auto"/>
          <w:kern w:val="2"/>
          <w:sz w:val="32"/>
          <w:szCs w:val="22"/>
          <w:highlight w:val="none"/>
          <w:lang w:val="en-US" w:eastAsia="zh-CN" w:bidi="ar"/>
        </w:rPr>
        <w:t>“‘诗画乡村’产业人才20条”支持措施</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京西人才卡</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等服务举措，在子女教育、医疗保障、住房安居、交通出行等方面为各类人才提供便利。关注人才的精神文化需求，组织开展联谊交流、文体活动，帮助其更</w:t>
      </w:r>
      <w:r>
        <w:rPr>
          <w:rFonts w:hint="eastAsia" w:eastAsia="仿宋_GB2312" w:cs="仿宋_GB2312"/>
          <w:color w:val="auto"/>
          <w:kern w:val="2"/>
          <w:sz w:val="32"/>
          <w:szCs w:val="22"/>
          <w:lang w:val="en-US" w:eastAsia="zh-CN" w:bidi="ar"/>
        </w:rPr>
        <w:t>好地</w:t>
      </w:r>
      <w:r>
        <w:rPr>
          <w:rFonts w:hint="eastAsia" w:ascii="Times New Roman" w:hAnsi="Times New Roman" w:eastAsia="仿宋_GB2312" w:cs="仿宋_GB2312"/>
          <w:color w:val="auto"/>
          <w:kern w:val="2"/>
          <w:sz w:val="32"/>
          <w:szCs w:val="22"/>
          <w:lang w:val="en-US" w:eastAsia="zh-CN" w:bidi="ar"/>
        </w:rPr>
        <w:t>融入乡村生活。</w:t>
      </w:r>
    </w:p>
    <w:p>
      <w:pPr>
        <w:keepNext w:val="0"/>
        <w:keepLines w:val="0"/>
        <w:widowControl w:val="0"/>
        <w:suppressLineNumbers w:val="0"/>
        <w:spacing w:before="0" w:beforeAutospacing="0" w:after="0" w:afterAutospacing="0" w:line="580" w:lineRule="exact"/>
        <w:ind w:left="0" w:leftChars="0" w:right="0" w:rightChars="0" w:firstLine="643" w:firstLineChars="200"/>
        <w:jc w:val="both"/>
        <w:outlineLvl w:val="2"/>
        <w:rPr>
          <w:rStyle w:val="51"/>
          <w:rFonts w:hint="default"/>
          <w:color w:val="auto"/>
          <w:lang w:val="en-US" w:eastAsia="zh-CN"/>
        </w:rPr>
      </w:pPr>
      <w:bookmarkStart w:id="413" w:name="_Toc9774"/>
      <w:bookmarkStart w:id="414" w:name="_Toc23568"/>
      <w:bookmarkStart w:id="415" w:name="_Toc27930"/>
      <w:bookmarkStart w:id="416" w:name="_Toc21334"/>
      <w:r>
        <w:rPr>
          <w:rStyle w:val="51"/>
          <w:rFonts w:hint="default"/>
          <w:color w:val="auto"/>
          <w:lang w:val="en-US" w:eastAsia="zh-CN"/>
        </w:rPr>
        <w:t>3.</w:t>
      </w:r>
      <w:r>
        <w:rPr>
          <w:rStyle w:val="51"/>
          <w:rFonts w:hint="eastAsia"/>
          <w:color w:val="auto"/>
          <w:lang w:val="en-US" w:eastAsia="zh-CN"/>
        </w:rPr>
        <w:t>营造尊重人才、鼓励创新的社会环境</w:t>
      </w:r>
      <w:bookmarkEnd w:id="413"/>
    </w:p>
    <w:bookmarkEnd w:id="414"/>
    <w:bookmarkEnd w:id="415"/>
    <w:bookmarkEnd w:id="416"/>
    <w:p>
      <w:pPr>
        <w:keepNext w:val="0"/>
        <w:keepLines w:val="0"/>
        <w:widowControl w:val="0"/>
        <w:suppressLineNumbers w:val="0"/>
        <w:spacing w:before="0" w:beforeAutospacing="0" w:after="0" w:afterAutospacing="0" w:line="560" w:lineRule="exact"/>
        <w:ind w:left="0" w:right="0" w:firstLine="640" w:firstLineChars="200"/>
        <w:jc w:val="both"/>
        <w:rPr>
          <w:rFonts w:hint="eastAsia" w:ascii="Times New Roman" w:hAnsi="Times New Roman" w:eastAsia="仿宋_GB2312" w:cs="仿宋_GB2312"/>
          <w:color w:val="auto"/>
          <w:kern w:val="2"/>
          <w:sz w:val="32"/>
          <w:szCs w:val="22"/>
          <w:lang w:val="en-US" w:eastAsia="zh-CN" w:bidi="ar"/>
        </w:rPr>
      </w:pPr>
      <w:r>
        <w:rPr>
          <w:rFonts w:hint="eastAsia" w:ascii="Times New Roman" w:hAnsi="Times New Roman" w:eastAsia="仿宋_GB2312" w:cs="仿宋_GB2312"/>
          <w:color w:val="auto"/>
          <w:kern w:val="2"/>
          <w:sz w:val="32"/>
          <w:szCs w:val="22"/>
          <w:lang w:val="en-US" w:eastAsia="zh-CN" w:bidi="ar"/>
        </w:rPr>
        <w:t>大力弘扬科学家精神、企业家精神和工匠精神。建立健全容错纠错机制，鼓励人才大胆探索、先行先试。加强舆论引导，讲好人才与乡村共同成长的故事，在全社会营造渴求人才、尊重人才、善待人才、包容人才的浓厚氛围，使门头沟区成为人才近悦远来、安居乐业的热土。</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Times New Roman" w:hAnsi="Times New Roman" w:eastAsia="仿宋_GB2312" w:cs="仿宋_GB2312"/>
          <w:color w:val="auto"/>
          <w:kern w:val="2"/>
          <w:sz w:val="32"/>
          <w:szCs w:val="22"/>
          <w:lang w:val="en-US" w:eastAsia="zh-CN" w:bidi="ar"/>
        </w:rPr>
      </w:pPr>
    </w:p>
    <w:bookmarkEnd w:id="356"/>
    <w:bookmarkEnd w:id="357"/>
    <w:bookmarkEnd w:id="358"/>
    <w:bookmarkEnd w:id="359"/>
    <w:bookmarkEnd w:id="360"/>
    <w:bookmarkEnd w:id="361"/>
    <w:bookmarkEnd w:id="362"/>
    <w:bookmarkEnd w:id="363"/>
    <w:bookmarkEnd w:id="364"/>
    <w:bookmarkEnd w:id="408"/>
    <w:p>
      <w:pPr>
        <w:pStyle w:val="3"/>
        <w:widowControl/>
        <w:ind w:left="0" w:firstLine="640"/>
        <w:rPr>
          <w:color w:val="auto"/>
          <w:lang w:val="en-US"/>
        </w:rPr>
      </w:pPr>
      <w:bookmarkStart w:id="417" w:name="_Toc218965140"/>
      <w:bookmarkStart w:id="418" w:name="_Toc2437"/>
      <w:bookmarkStart w:id="419" w:name="_Toc13388"/>
      <w:bookmarkStart w:id="420" w:name="_Toc7988"/>
      <w:bookmarkStart w:id="421" w:name="_Toc18611"/>
      <w:r>
        <w:rPr>
          <w:color w:val="auto"/>
          <w:lang w:eastAsia="zh-CN"/>
        </w:rPr>
        <w:t>九、保障措施</w:t>
      </w:r>
      <w:bookmarkEnd w:id="417"/>
      <w:bookmarkEnd w:id="418"/>
      <w:bookmarkEnd w:id="419"/>
      <w:bookmarkEnd w:id="420"/>
      <w:bookmarkEnd w:id="421"/>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422" w:name="_Toc22654"/>
      <w:bookmarkStart w:id="423" w:name="_Toc10251"/>
      <w:bookmarkStart w:id="424" w:name="_Toc218965141"/>
      <w:bookmarkStart w:id="425" w:name="_Toc23845"/>
      <w:bookmarkStart w:id="426" w:name="_Toc21933"/>
      <w:r>
        <w:rPr>
          <w:rFonts w:hint="eastAsia" w:ascii="楷体_GB2312" w:eastAsia="楷体_GB2312" w:cs="楷体_GB2312"/>
          <w:color w:val="auto"/>
          <w:lang w:eastAsia="zh-CN"/>
        </w:rPr>
        <w:t>（一）加强党建引领，压实主体责任</w:t>
      </w:r>
      <w:bookmarkEnd w:id="422"/>
      <w:bookmarkEnd w:id="423"/>
      <w:bookmarkEnd w:id="424"/>
      <w:bookmarkEnd w:id="425"/>
      <w:bookmarkEnd w:id="426"/>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坚持和加强党的全面领导，发挥区委农村工作领导小组牵头抓总、统筹协调、考核监督作用，为规划实施提供坚强政治保障。压实区、镇、部门三级责任。各镇负责制定配套政策、配置资源并细化任务；区相关部门各司其职、密切协同；区委农办牵头总体规划推进与统筹落实</w:t>
      </w:r>
      <w:r>
        <w:rPr>
          <w:rFonts w:hint="eastAsia" w:ascii="Times New Roman" w:hAnsi="Times New Roman" w:eastAsia="仿宋_GB2312" w:cs="仿宋_GB2312"/>
          <w:color w:val="auto"/>
          <w:kern w:val="2"/>
          <w:sz w:val="32"/>
          <w:szCs w:val="22"/>
          <w:lang w:val="en-US" w:eastAsia="zh-CN" w:bidi="ar"/>
        </w:rPr>
        <w:t>，</w:t>
      </w:r>
      <w:r>
        <w:rPr>
          <w:rFonts w:hint="eastAsia" w:ascii="仿宋_GB2312" w:hAnsi="仿宋_GB2312" w:eastAsia="仿宋_GB2312" w:cs="仿宋_GB2312"/>
          <w:color w:val="auto"/>
          <w:kern w:val="2"/>
          <w:sz w:val="32"/>
          <w:szCs w:val="32"/>
          <w:lang w:val="en-US" w:eastAsia="zh-CN" w:bidi="ar"/>
        </w:rPr>
        <w:t>探索构建“诗画乡村建设促进乡村全面振兴”关键指标体系，完善城区资金、技术、人才等发展要素向山区转移的激励措施，</w:t>
      </w:r>
      <w:r>
        <w:rPr>
          <w:rFonts w:hint="eastAsia" w:ascii="Times New Roman" w:hAnsi="Times New Roman" w:eastAsia="仿宋_GB2312" w:cs="仿宋_GB2312"/>
          <w:color w:val="auto"/>
          <w:kern w:val="2"/>
          <w:sz w:val="32"/>
          <w:szCs w:val="22"/>
          <w:lang w:val="en-US" w:eastAsia="zh-CN" w:bidi="ar"/>
        </w:rPr>
        <w:t>形成上下贯</w:t>
      </w:r>
      <w:r>
        <w:rPr>
          <w:rFonts w:hint="eastAsia" w:ascii="Times New Roman" w:hAnsi="Times New Roman" w:eastAsia="仿宋_GB2312" w:cs="仿宋_GB2312"/>
          <w:color w:val="auto"/>
          <w:kern w:val="2"/>
          <w:sz w:val="32"/>
          <w:szCs w:val="22"/>
          <w:lang w:val="en-US" w:eastAsia="zh-CN" w:bidi="ar"/>
        </w:rPr>
        <w:t>通、执行有力的工作体系。</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427" w:name="_Toc1848"/>
      <w:bookmarkStart w:id="428" w:name="_Toc2913"/>
      <w:bookmarkStart w:id="429" w:name="_Toc6222"/>
      <w:bookmarkStart w:id="430" w:name="_Toc218965142"/>
      <w:bookmarkStart w:id="431" w:name="_Toc23881"/>
      <w:r>
        <w:rPr>
          <w:rFonts w:hint="eastAsia" w:ascii="楷体_GB2312" w:eastAsia="楷体_GB2312" w:cs="楷体_GB2312"/>
          <w:color w:val="auto"/>
          <w:lang w:eastAsia="zh-CN"/>
        </w:rPr>
        <w:t>（二）优化发展环境，凝聚共建合力</w:t>
      </w:r>
      <w:bookmarkEnd w:id="427"/>
      <w:bookmarkEnd w:id="428"/>
      <w:bookmarkEnd w:id="429"/>
      <w:bookmarkEnd w:id="430"/>
      <w:bookmarkEnd w:id="431"/>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color w:val="auto"/>
          <w:lang w:val="en-US"/>
        </w:rPr>
      </w:pPr>
      <w:r>
        <w:rPr>
          <w:rFonts w:hint="eastAsia" w:ascii="Times New Roman" w:hAnsi="Times New Roman" w:eastAsia="仿宋_GB2312" w:cs="仿宋_GB2312"/>
          <w:color w:val="auto"/>
          <w:kern w:val="2"/>
          <w:sz w:val="32"/>
          <w:szCs w:val="22"/>
          <w:lang w:val="en-US" w:eastAsia="zh-CN" w:bidi="ar"/>
        </w:rPr>
        <w:t>强化法治保障，全面贯彻落实《</w:t>
      </w:r>
      <w:r>
        <w:rPr>
          <w:rFonts w:hint="eastAsia" w:eastAsia="仿宋_GB2312" w:cs="仿宋_GB2312"/>
          <w:color w:val="auto"/>
          <w:kern w:val="2"/>
          <w:sz w:val="32"/>
          <w:szCs w:val="22"/>
          <w:lang w:val="en-US" w:eastAsia="zh-CN" w:bidi="ar"/>
        </w:rPr>
        <w:t>中华人民共和国乡村振兴促进法</w:t>
      </w:r>
      <w:r>
        <w:rPr>
          <w:rFonts w:hint="eastAsia" w:ascii="Times New Roman" w:hAnsi="Times New Roman" w:eastAsia="仿宋_GB2312" w:cs="仿宋_GB2312"/>
          <w:color w:val="auto"/>
          <w:kern w:val="2"/>
          <w:sz w:val="32"/>
          <w:szCs w:val="22"/>
          <w:lang w:val="en-US" w:eastAsia="zh-CN" w:bidi="ar"/>
        </w:rPr>
        <w:t>》《北京市乡村振兴促进条例》，加强普法宣传与农业执法规范化建设，发挥法规的引领与保障作用。同时，激发内生动力，健全激励机制，搭建社会参与平台，引导村民主体、企业、社会力量共同参与，构建政府、市场、社会协同推进</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诗画乡村</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建设的工作格局。</w:t>
      </w:r>
    </w:p>
    <w:p>
      <w:pPr>
        <w:pStyle w:val="5"/>
        <w:widowControl/>
        <w:ind w:left="0" w:leftChars="0" w:right="0" w:rightChars="0" w:firstLine="643" w:firstLineChars="200"/>
        <w:outlineLvl w:val="1"/>
        <w:rPr>
          <w:rFonts w:hint="eastAsia" w:ascii="楷体_GB2312" w:eastAsia="楷体_GB2312" w:cs="楷体_GB2312"/>
          <w:color w:val="auto"/>
          <w:lang w:val="en-US"/>
        </w:rPr>
      </w:pPr>
      <w:bookmarkStart w:id="432" w:name="_Toc8821"/>
      <w:bookmarkStart w:id="433" w:name="_Toc27423"/>
      <w:bookmarkStart w:id="434" w:name="_Toc32337"/>
      <w:bookmarkStart w:id="435" w:name="_Toc218965143"/>
      <w:bookmarkStart w:id="436" w:name="_Toc7826"/>
      <w:r>
        <w:rPr>
          <w:rFonts w:hint="eastAsia" w:ascii="楷体_GB2312" w:eastAsia="楷体_GB2312" w:cs="楷体_GB2312"/>
          <w:color w:val="auto"/>
          <w:lang w:eastAsia="zh-CN"/>
        </w:rPr>
        <w:t>（三）强化过程管理，推动有效实施</w:t>
      </w:r>
      <w:bookmarkEnd w:id="432"/>
      <w:bookmarkEnd w:id="433"/>
      <w:bookmarkEnd w:id="434"/>
      <w:bookmarkEnd w:id="435"/>
      <w:bookmarkEnd w:id="436"/>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Segoe UI" w:eastAsia="仿宋_GB2312" w:cs="Segoe UI"/>
          <w:color w:val="auto"/>
          <w:szCs w:val="32"/>
          <w:shd w:val="clear" w:fill="FFFFFF"/>
          <w:lang w:val="en-US"/>
        </w:rPr>
      </w:pPr>
      <w:r>
        <w:rPr>
          <w:rFonts w:hint="eastAsia" w:ascii="Times New Roman" w:hAnsi="Times New Roman" w:eastAsia="仿宋_GB2312" w:cs="仿宋_GB2312"/>
          <w:color w:val="auto"/>
          <w:kern w:val="2"/>
          <w:sz w:val="32"/>
          <w:szCs w:val="22"/>
          <w:lang w:val="en-US" w:eastAsia="zh-CN" w:bidi="ar"/>
        </w:rPr>
        <w:t>建立健全规划实施的全过程管理机制。完善监测评估与跟踪考核，加强规划、财政、金融等政策的协同与支撑。注重典型引路，结合</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百千工程</w:t>
      </w:r>
      <w:r>
        <w:rPr>
          <w:rFonts w:hint="eastAsia" w:eastAsia="仿宋_GB2312" w:cs="仿宋_GB2312"/>
          <w:color w:val="auto"/>
          <w:kern w:val="2"/>
          <w:sz w:val="32"/>
          <w:szCs w:val="22"/>
          <w:lang w:val="en-US" w:eastAsia="zh-CN" w:bidi="ar"/>
        </w:rPr>
        <w:t>”</w:t>
      </w:r>
      <w:r>
        <w:rPr>
          <w:rFonts w:hint="eastAsia" w:ascii="Times New Roman" w:hAnsi="Times New Roman" w:eastAsia="仿宋_GB2312" w:cs="仿宋_GB2312"/>
          <w:color w:val="auto"/>
          <w:kern w:val="2"/>
          <w:sz w:val="32"/>
          <w:szCs w:val="22"/>
          <w:lang w:val="en-US" w:eastAsia="zh-CN" w:bidi="ar"/>
        </w:rPr>
        <w:t>与区级示范建设，及时总结并推广基层创新的有效模式与经验，通过示范带动与动态优化，确保规划目标落地生根、取得实效。</w:t>
      </w:r>
      <w:bookmarkEnd w:id="56"/>
      <w:bookmarkEnd w:id="57"/>
      <w:bookmarkEnd w:id="58"/>
    </w:p>
    <w:p>
      <w:pPr>
        <w:rPr>
          <w:rFonts w:hint="eastAsia"/>
          <w:color w:val="auto"/>
          <w:lang w:eastAsia="zh-CN"/>
        </w:rPr>
      </w:pPr>
    </w:p>
    <w:sectPr>
      <w:footerReference r:id="rId7" w:type="default"/>
      <w:pgSz w:w="11906" w:h="16838"/>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3F004495-4084-4DFF-9B65-102D08C7B506}"/>
  </w:font>
  <w:font w:name="黑体">
    <w:panose1 w:val="02010609060101010101"/>
    <w:charset w:val="86"/>
    <w:family w:val="auto"/>
    <w:pitch w:val="default"/>
    <w:sig w:usb0="800002BF" w:usb1="38CF7CFA" w:usb2="00000016" w:usb3="00000000" w:csb0="00040001" w:csb1="00000000"/>
    <w:embedRegular r:id="rId2" w:fontKey="{D32199DC-9509-4E11-9850-618C8473513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embedRegular r:id="rId3" w:fontKey="{27092F55-AB8F-468C-89C5-C6EA5E1B0996}"/>
  </w:font>
  <w:font w:name="Calibri">
    <w:panose1 w:val="020F0502020204030204"/>
    <w:charset w:val="00"/>
    <w:family w:val="swiss"/>
    <w:pitch w:val="default"/>
    <w:sig w:usb0="E00002FF" w:usb1="4000ACFF" w:usb2="00000001" w:usb3="00000000" w:csb0="2000019F" w:csb1="00000000"/>
    <w:embedRegular r:id="rId4" w:fontKey="{4693B027-3416-4C03-80E6-D1EE5C3E3FC7}"/>
  </w:font>
  <w:font w:name="仿宋_GB2312">
    <w:panose1 w:val="02010609030101010101"/>
    <w:charset w:val="86"/>
    <w:family w:val="auto"/>
    <w:pitch w:val="default"/>
    <w:sig w:usb0="00000001" w:usb1="080E0000" w:usb2="00000000" w:usb3="00000000" w:csb0="00040000" w:csb1="00000000"/>
    <w:embedRegular r:id="rId5" w:fontKey="{87B4E057-A02C-4B6E-8BF3-0D1CF51F8F32}"/>
  </w:font>
  <w:font w:name="FangSong_GB2312">
    <w:altName w:val="仿宋_GB2312"/>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6" w:fontKey="{B2F6323F-330B-42F1-9C2C-3F3AC1E21DF6}"/>
  </w:font>
  <w:font w:name="楷体_GB2312">
    <w:panose1 w:val="02010609030101010101"/>
    <w:charset w:val="86"/>
    <w:family w:val="modern"/>
    <w:pitch w:val="default"/>
    <w:sig w:usb0="00000001" w:usb1="080E0000" w:usb2="00000000" w:usb3="00000000" w:csb0="00040000" w:csb1="00000000"/>
    <w:embedRegular r:id="rId7" w:fontKey="{3DDCAEF8-A9A2-48AD-98B7-7FDA98409735}"/>
  </w:font>
  <w:font w:name="方正小标宋简体">
    <w:panose1 w:val="02010601030101010101"/>
    <w:charset w:val="86"/>
    <w:family w:val="script"/>
    <w:pitch w:val="default"/>
    <w:sig w:usb0="00000001" w:usb1="080E0000" w:usb2="00000000" w:usb3="00000000" w:csb0="00040000" w:csb1="00000000"/>
    <w:embedRegular r:id="rId8" w:fontKey="{B15CB937-9454-4209-B1C1-5E4B48EC81F0}"/>
  </w:font>
  <w:font w:name="Segoe UI">
    <w:panose1 w:val="020B0502040204020203"/>
    <w:charset w:val="00"/>
    <w:family w:val="auto"/>
    <w:pitch w:val="default"/>
    <w:sig w:usb0="E10022FF" w:usb1="C000E47F" w:usb2="00000029" w:usb3="00000000" w:csb0="200001DF" w:csb1="20000000"/>
    <w:embedRegular r:id="rId9" w:fontKey="{09868182-1C2B-4657-B39A-226014894A6D}"/>
  </w:font>
  <w:font w:name="Nimbus Roman No9 L">
    <w:altName w:val="方正刘炳森隶书 简"/>
    <w:panose1 w:val="00000000000000000000"/>
    <w:charset w:val="00"/>
    <w:family w:val="auto"/>
    <w:pitch w:val="default"/>
    <w:sig w:usb0="00000000" w:usb1="00000000" w:usb2="00000000" w:usb3="00000000" w:csb0="00040001" w:csb1="00000000"/>
  </w:font>
  <w:font w:name="方正公文小标宋">
    <w:altName w:val="宋体"/>
    <w:panose1 w:val="02000500000000000000"/>
    <w:charset w:val="86"/>
    <w:family w:val="auto"/>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embedRegular r:id="rId10" w:fontKey="{091F6BD3-C829-4FA9-AB3A-61E163EEAFCE}"/>
  </w:font>
  <w:font w:name="Arial">
    <w:panose1 w:val="020B0604020202020204"/>
    <w:charset w:val="00"/>
    <w:family w:val="auto"/>
    <w:pitch w:val="default"/>
    <w:sig w:usb0="E0002AFF" w:usb1="C0007843" w:usb2="00000009" w:usb3="00000000" w:csb0="400001FF" w:csb1="FFFF0000"/>
  </w:font>
  <w:font w:name="方正刘炳森隶书 简">
    <w:panose1 w:val="02000500000000000000"/>
    <w:charset w:val="86"/>
    <w:family w:val="auto"/>
    <w:pitch w:val="default"/>
    <w:sig w:usb0="A00002BF" w:usb1="184F6CFA" w:usb2="00000012"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MS PGothic">
    <w:panose1 w:val="020B0600070205080204"/>
    <w:charset w:val="80"/>
    <w:family w:val="auto"/>
    <w:pitch w:val="default"/>
    <w:sig w:usb0="E00002FF" w:usb1="6AC7FDFB" w:usb2="00000012" w:usb3="00000000" w:csb0="4002009F" w:csb1="DFD70000"/>
  </w:font>
  <w:font w:name="等线 Light">
    <w:altName w:val="楷体_GB2312"/>
    <w:panose1 w:val="02010600030101010101"/>
    <w:charset w:val="00"/>
    <w:family w:val="auto"/>
    <w:pitch w:val="default"/>
    <w:sig w:usb0="00000000" w:usb1="00000000" w:usb2="00000016" w:usb3="00000000" w:csb0="0004000F" w:csb1="00000000"/>
  </w:font>
  <w:font w:name="等线">
    <w:altName w:val="楷体_GB2312"/>
    <w:panose1 w:val="02010600030101010101"/>
    <w:charset w:val="00"/>
    <w:family w:val="auto"/>
    <w:pitch w:val="default"/>
    <w:sig w:usb0="00000000" w:usb1="00000000" w:usb2="00000016" w:usb3="00000000" w:csb0="0004000F" w:csb1="00000000"/>
  </w:font>
  <w:font w:name="方正赵佶瘦金书 简繁">
    <w:panose1 w:val="02000500000000000000"/>
    <w:charset w:val="86"/>
    <w:family w:val="auto"/>
    <w:pitch w:val="default"/>
    <w:sig w:usb0="A00002BF" w:usb1="38CF7CFA" w:usb2="00000016" w:usb3="00000000" w:csb0="00040001" w:csb1="00000000"/>
  </w:font>
  <w:font w:name="等线">
    <w:altName w:val="宋体"/>
    <w:panose1 w:val="00000000000000000000"/>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方正中俊黑简体">
    <w:altName w:val="黑体"/>
    <w:panose1 w:val="00000000000000000000"/>
    <w:charset w:val="86"/>
    <w:family w:val="auto"/>
    <w:pitch w:val="default"/>
    <w:sig w:usb0="00000000" w:usb1="00000000" w:usb2="0000001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黑体">
    <w:panose1 w:val="02010609060101010101"/>
    <w:charset w:val="7A"/>
    <w:family w:val="auto"/>
    <w:pitch w:val="default"/>
    <w:sig w:usb0="800002BF" w:usb1="38CF7CFA" w:usb2="00000016" w:usb3="00000000" w:csb0="00040001" w:csb1="00000000"/>
  </w:font>
  <w:font w:name="Liberation Sans">
    <w:altName w:val="微软雅黑"/>
    <w:panose1 w:val="00000000000000000000"/>
    <w:charset w:val="00"/>
    <w:family w:val="swiss"/>
    <w:pitch w:val="default"/>
    <w:sig w:usb0="00000000" w:usb1="00000000" w:usb2="00000000" w:usb3="00000000" w:csb0="00040001" w:csb1="00000000"/>
  </w:font>
  <w:font w:name="Noto Sans CJK SC Regular">
    <w:altName w:val="微软雅黑"/>
    <w:panose1 w:val="020B0500000000000000"/>
    <w:charset w:val="00"/>
    <w:family w:val="auto"/>
    <w:pitch w:val="default"/>
    <w:sig w:usb0="00000000" w:usb1="00000000" w:usb2="00000016" w:usb3="00000000" w:csb0="602E0107" w:csb1="00000000"/>
  </w:font>
  <w:font w:name="方正黄庭坚行书 简繁">
    <w:panose1 w:val="02000500000000000000"/>
    <w:charset w:val="86"/>
    <w:family w:val="auto"/>
    <w:pitch w:val="default"/>
    <w:sig w:usb0="A00002BF" w:usb1="18CF7CFA" w:usb2="00000016" w:usb3="00000000" w:csb0="00040001"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方正小标宋_GBK">
    <w:altName w:val="微软雅黑"/>
    <w:panose1 w:val="03000509000000000000"/>
    <w:charset w:val="86"/>
    <w:family w:val="auto"/>
    <w:pitch w:val="default"/>
    <w:sig w:usb0="00000000" w:usb1="00000000" w:usb2="00000000" w:usb3="00000000" w:csb0="00000000" w:csb1="00000000"/>
  </w:font>
  <w:font w:name="方正小标宋简体">
    <w:panose1 w:val="02010601030101010101"/>
    <w:charset w:val="7A"/>
    <w:family w:val="auto"/>
    <w:pitch w:val="default"/>
    <w:sig w:usb0="00000001" w:usb1="080E0000" w:usb2="00000000" w:usb3="00000000" w:csb0="00040000" w:csb1="00000000"/>
  </w:font>
  <w:font w:name="Noto Sans CJK SC Regular">
    <w:altName w:val="宋体"/>
    <w:panose1 w:val="020B0500000000000000"/>
    <w:charset w:val="86"/>
    <w:family w:val="auto"/>
    <w:pitch w:val="default"/>
    <w:sig w:usb0="00000000" w:usb1="00000000" w:usb2="00000016" w:usb3="00000000" w:csb0="602E0107" w:csb1="00000000"/>
  </w:font>
  <w:font w:name="Meiryo UI">
    <w:panose1 w:val="020B0604030504040204"/>
    <w:charset w:val="80"/>
    <w:family w:val="auto"/>
    <w:pitch w:val="default"/>
    <w:sig w:usb0="E10102FF" w:usb1="EAC7FFFF" w:usb2="00010012" w:usb3="00000000" w:csb0="6002009F" w:csb1="DFD70000"/>
  </w:font>
  <w:font w:name="Times New Toman">
    <w:altName w:val="Traditional Arabic"/>
    <w:panose1 w:val="02020603050405020304"/>
    <w:charset w:val="00"/>
    <w:family w:val="roman"/>
    <w:pitch w:val="default"/>
    <w:sig w:usb0="00000000" w:usb1="00000000" w:usb2="00000008" w:usb3="00000000" w:csb0="000001FF" w:csb1="00000000"/>
  </w:font>
  <w:font w:name="Arial">
    <w:panose1 w:val="020B0604020202020204"/>
    <w:charset w:val="86"/>
    <w:family w:val="auto"/>
    <w:pitch w:val="default"/>
    <w:sig w:usb0="E0002AFF" w:usb1="C0007843" w:usb2="00000009" w:usb3="00000000" w:csb0="400001FF" w:csb1="FFFF0000"/>
  </w:font>
  <w:font w:name="Microsoft JhengHei">
    <w:panose1 w:val="020B0604030504040204"/>
    <w:charset w:val="88"/>
    <w:family w:val="auto"/>
    <w:pitch w:val="default"/>
    <w:sig w:usb0="00000087" w:usb1="28AF4000" w:usb2="00000016" w:usb3="00000000" w:csb0="00100009" w:csb1="00000000"/>
  </w:font>
  <w:font w:name="Traditional Arabic">
    <w:panose1 w:val="02020603050405020304"/>
    <w:charset w:val="00"/>
    <w:family w:val="auto"/>
    <w:pitch w:val="default"/>
    <w:sig w:usb0="00006003" w:usb1="80000000" w:usb2="00000008" w:usb3="00000000" w:csb0="00000041" w:csb1="20080000"/>
  </w:font>
  <w:font w:name="Aharoni">
    <w:panose1 w:val="02010803020104030203"/>
    <w:charset w:val="00"/>
    <w:family w:val="auto"/>
    <w:pitch w:val="default"/>
    <w:sig w:usb0="00000801" w:usb1="00000000" w:usb2="00000000" w:usb3="00000000" w:csb0="00000020" w:csb1="00200000"/>
  </w:font>
  <w:font w:name="Andalus">
    <w:panose1 w:val="02020603050405020304"/>
    <w:charset w:val="00"/>
    <w:family w:val="auto"/>
    <w:pitch w:val="default"/>
    <w:sig w:usb0="00002003" w:usb1="80000000" w:usb2="00000008" w:usb3="00000000" w:csb0="00000041" w:csb1="20080000"/>
  </w:font>
  <w:font w:name="Angsana New">
    <w:panose1 w:val="02020603050405020304"/>
    <w:charset w:val="00"/>
    <w:family w:val="auto"/>
    <w:pitch w:val="default"/>
    <w:sig w:usb0="81000003" w:usb1="00000000" w:usb2="00000000" w:usb3="00000000" w:csb0="00010001" w:csb1="00000000"/>
  </w:font>
  <w:font w:name="AngsanaUPC">
    <w:panose1 w:val="02020603050405020304"/>
    <w:charset w:val="00"/>
    <w:family w:val="auto"/>
    <w:pitch w:val="default"/>
    <w:sig w:usb0="81000003" w:usb1="00000000" w:usb2="00000000" w:usb3="00000000" w:csb0="00010001" w:csb1="00000000"/>
  </w:font>
  <w:font w:name="Batang">
    <w:panose1 w:val="02030600000101010101"/>
    <w:charset w:val="81"/>
    <w:family w:val="auto"/>
    <w:pitch w:val="default"/>
    <w:sig w:usb0="B00002AF" w:usb1="69D77CFB" w:usb2="00000030" w:usb3="00000000" w:csb0="4008009F" w:csb1="DFD70000"/>
  </w:font>
  <w:font w:name="Mangal">
    <w:panose1 w:val="02040503050203030202"/>
    <w:charset w:val="00"/>
    <w:family w:val="auto"/>
    <w:pitch w:val="default"/>
    <w:sig w:usb0="00008003" w:usb1="00000000" w:usb2="00000000" w:usb3="00000000" w:csb0="00000001" w:csb1="00000000"/>
  </w:font>
  <w:font w:name="Segoe Script">
    <w:panose1 w:val="020B0504020000000003"/>
    <w:charset w:val="00"/>
    <w:family w:val="auto"/>
    <w:pitch w:val="default"/>
    <w:sig w:usb0="0000028F" w:usb1="00000000" w:usb2="00000000" w:usb3="00000000" w:csb0="0000009F" w:csb1="00000000"/>
  </w:font>
  <w:font w:name="Sylfaen">
    <w:panose1 w:val="010A0502050306030303"/>
    <w:charset w:val="00"/>
    <w:family w:val="auto"/>
    <w:pitch w:val="default"/>
    <w:sig w:usb0="04000687" w:usb1="00000000" w:usb2="00000000" w:usb3="00000000" w:csb0="2000009F" w:csb1="00000000"/>
  </w:font>
  <w:font w:name="Segoe UI Symbol">
    <w:panose1 w:val="020B0502040204020203"/>
    <w:charset w:val="00"/>
    <w:family w:val="auto"/>
    <w:pitch w:val="default"/>
    <w:sig w:usb0="8000006F" w:usb1="1200FBEF" w:usb2="0064C000" w:usb3="00000002" w:csb0="00000001" w:csb1="40000000"/>
  </w:font>
  <w:font w:name="Palatino Linotype">
    <w:panose1 w:val="02040502050505030304"/>
    <w:charset w:val="00"/>
    <w:family w:val="auto"/>
    <w:pitch w:val="default"/>
    <w:sig w:usb0="E0000287" w:usb1="40000013" w:usb2="00000000" w:usb3="00000000" w:csb0="2000019F" w:csb1="00000000"/>
  </w:font>
  <w:font w:name="Nyala">
    <w:panose1 w:val="02000504070300020003"/>
    <w:charset w:val="00"/>
    <w:family w:val="auto"/>
    <w:pitch w:val="default"/>
    <w:sig w:usb0="A000006F" w:usb1="00000000" w:usb2="00000800" w:usb3="00000000" w:csb0="00000093" w:csb1="0000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新宋体">
    <w:panose1 w:val="02010609030101010101"/>
    <w:charset w:val="86"/>
    <w:family w:val="auto"/>
    <w:pitch w:val="default"/>
    <w:sig w:usb0="00000003" w:usb1="288F0000" w:usb2="00000006" w:usb3="00000000" w:csb0="00040001" w:csb1="0000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等线 Light">
    <w:altName w:val="宋体"/>
    <w:panose1 w:val="02010600030101010101"/>
    <w:charset w:val="86"/>
    <w:family w:val="auto"/>
    <w:pitch w:val="default"/>
    <w:sig w:usb0="00000000" w:usb1="00000000" w:usb2="00000016" w:usb3="00000000" w:csb0="0004000F" w:csb1="00000000"/>
  </w:font>
  <w:font w:name="CESI仿宋-GB2312">
    <w:altName w:val="仿宋"/>
    <w:panose1 w:val="00000000000000000000"/>
    <w:charset w:val="86"/>
    <w:family w:val="auto"/>
    <w:pitch w:val="default"/>
    <w:sig w:usb0="00000000" w:usb1="00000000" w:usb2="00000010" w:usb3="00000000" w:csb0="0004000F" w:csb1="00000000"/>
  </w:font>
  <w:font w:name="-webkit-standard">
    <w:altName w:val="Segoe Print"/>
    <w:panose1 w:val="00000000000000000000"/>
    <w:charset w:val="00"/>
    <w:family w:val="auto"/>
    <w:pitch w:val="default"/>
    <w:sig w:usb0="00000000" w:usb1="00000000" w:usb2="00000000" w:usb3="00000000" w:csb0="00000000" w:csb1="00000000"/>
  </w:font>
  <w:font w:name="华文楷体">
    <w:altName w:val="宋体"/>
    <w:panose1 w:val="02010600040101010101"/>
    <w:charset w:val="86"/>
    <w:family w:val="auto"/>
    <w:pitch w:val="default"/>
    <w:sig w:usb0="00000000" w:usb1="00000000" w:usb2="00000010" w:usb3="00000000" w:csb0="0004009F" w:csb1="00000000"/>
  </w:font>
  <w:font w:name="Gungsuh">
    <w:panose1 w:val="02030600000101010101"/>
    <w:charset w:val="81"/>
    <w:family w:val="auto"/>
    <w:pitch w:val="default"/>
    <w:sig w:usb0="B00002AF" w:usb1="69D77CFB" w:usb2="00000030" w:usb3="00000000" w:csb0="4008009F" w:csb1="DFD70000"/>
  </w:font>
  <w:font w:name="Meiryo">
    <w:panose1 w:val="020B0604030504040204"/>
    <w:charset w:val="80"/>
    <w:family w:val="auto"/>
    <w:pitch w:val="default"/>
    <w:sig w:usb0="E10102FF" w:usb1="EAC7FFFF" w:usb2="00010012" w:usb3="00000000" w:csb0="6002009F" w:csb1="DFD70000"/>
  </w:font>
  <w:font w:name="方正舒体">
    <w:altName w:val="宋体"/>
    <w:panose1 w:val="02010601030101010101"/>
    <w:charset w:val="86"/>
    <w:family w:val="auto"/>
    <w:pitch w:val="default"/>
    <w:sig w:usb0="00000000" w:usb1="00000000" w:usb2="00000000" w:usb3="00000000" w:csb0="0004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Wingdings">
    <w:panose1 w:val="05000000000000000000"/>
    <w:charset w:val="00"/>
    <w:family w:val="auto"/>
    <w:pitch w:val="default"/>
    <w:sig w:usb0="00000000" w:usb1="00000000" w:usb2="00000000" w:usb3="00000000" w:csb0="80000000" w:csb1="00000000"/>
  </w:font>
  <w:font w:name="隶书">
    <w:altName w:val="微软雅黑"/>
    <w:panose1 w:val="02010509060101010101"/>
    <w:charset w:val="86"/>
    <w:family w:val="modern"/>
    <w:pitch w:val="default"/>
    <w:sig w:usb0="00000000" w:usb1="00000000" w:usb2="0000001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58240" behindDoc="0" locked="0" layoutInCell="1" allowOverlap="1">
              <wp:simplePos x="0" y="0"/>
              <wp:positionH relativeFrom="margin">
                <wp:posOffset>-1007745</wp:posOffset>
              </wp:positionH>
              <wp:positionV relativeFrom="paragraph">
                <wp:posOffset>44416345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79.35pt;margin-top:3497.35pt;height:144pt;width:144pt;mso-position-horizontal-relative:margin;mso-wrap-style:none;z-index:251658240;mso-width-relative:page;mso-height-relative:page;" filled="f" stroked="f" coordsize="21600,21600" o:gfxdata="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QhADP2wAAAA4BAAAP&#10;AAAAAAAAAAEAIAAAACIAAABkcnMvZG93bnJldi54bWxQSwECFAAUAAAACACHTuJAm9IMLxUCAAAT&#10;BAAADgAAAAAAAAABACAAAAAqAQAAZHJzL2Uyb0RvYy54bWxQSwUGAAAAAAYABgBZAQAAs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23"/>
        <w:widowControl/>
        <w:spacing w:line="240" w:lineRule="auto"/>
        <w:ind w:left="0" w:firstLine="420"/>
        <w:rPr>
          <w:sz w:val="21"/>
          <w:szCs w:val="21"/>
          <w:lang w:val="en-US"/>
        </w:rPr>
      </w:pPr>
      <w:r>
        <w:rPr>
          <w:rStyle w:val="34"/>
          <w:rFonts w:ascii="Times New Roman" w:hAnsi="Times New Roman" w:eastAsia="仿宋_GB2312" w:cs="Times New Roman"/>
          <w:kern w:val="2"/>
          <w:sz w:val="21"/>
          <w:szCs w:val="21"/>
          <w:lang w:val="en-US" w:eastAsia="zh-CN" w:bidi="ar"/>
        </w:rPr>
        <w:footnoteRef/>
      </w:r>
      <w:r>
        <w:rPr>
          <w:rFonts w:hint="default" w:ascii="Times New Roman" w:hAnsi="Times New Roman" w:eastAsia="仿宋_GB2312" w:cs="Times New Roman"/>
          <w:kern w:val="2"/>
          <w:sz w:val="21"/>
          <w:szCs w:val="21"/>
          <w:lang w:val="en-US" w:eastAsia="zh-CN" w:bidi="ar"/>
        </w:rPr>
        <w:t xml:space="preserve"> </w:t>
      </w:r>
      <w:r>
        <w:rPr>
          <w:rFonts w:hint="eastAsia" w:ascii="仿宋_GB2312" w:hAnsi="Nimbus Roman No9 L" w:eastAsia="仿宋_GB2312" w:cs="Nimbus Roman No9 L"/>
          <w:b/>
          <w:bCs w:val="0"/>
          <w:kern w:val="2"/>
          <w:sz w:val="21"/>
          <w:szCs w:val="21"/>
          <w:lang w:val="en-US" w:eastAsia="zh-CN" w:bidi="ar"/>
        </w:rPr>
        <w:t>特色文化传承村：</w:t>
      </w:r>
      <w:r>
        <w:rPr>
          <w:rFonts w:hint="eastAsia" w:ascii="仿宋_GB2312" w:hAnsi="Nimbus Roman No9 L" w:eastAsia="仿宋_GB2312" w:cs="Nimbus Roman No9 L"/>
          <w:kern w:val="2"/>
          <w:sz w:val="21"/>
          <w:szCs w:val="21"/>
          <w:lang w:val="en-US" w:eastAsia="zh-CN" w:bidi="ar"/>
        </w:rPr>
        <w:t>未列入传统村落名录但拥有深厚历史积淀和独特文化特质的村落。</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FA0CE3"/>
    <w:multiLevelType w:val="multilevel"/>
    <w:tmpl w:val="C0FA0CE3"/>
    <w:lvl w:ilvl="0" w:tentative="0">
      <w:start w:val="5"/>
      <w:numFmt w:val="chineseCounting"/>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E2246"/>
    <w:rsid w:val="025106EB"/>
    <w:rsid w:val="027819AF"/>
    <w:rsid w:val="028B5457"/>
    <w:rsid w:val="02F36351"/>
    <w:rsid w:val="03FC417F"/>
    <w:rsid w:val="042C1C08"/>
    <w:rsid w:val="04EB64D8"/>
    <w:rsid w:val="04FB7788"/>
    <w:rsid w:val="05C564B6"/>
    <w:rsid w:val="06027798"/>
    <w:rsid w:val="065B7836"/>
    <w:rsid w:val="067D3DF4"/>
    <w:rsid w:val="068A6A76"/>
    <w:rsid w:val="06D112DC"/>
    <w:rsid w:val="0703523C"/>
    <w:rsid w:val="07E566BA"/>
    <w:rsid w:val="08674306"/>
    <w:rsid w:val="08DE6DA5"/>
    <w:rsid w:val="0919021C"/>
    <w:rsid w:val="091F1C1A"/>
    <w:rsid w:val="0A294FD4"/>
    <w:rsid w:val="0A4E296E"/>
    <w:rsid w:val="10B53154"/>
    <w:rsid w:val="11430EC2"/>
    <w:rsid w:val="118A29AE"/>
    <w:rsid w:val="132C233E"/>
    <w:rsid w:val="145509A6"/>
    <w:rsid w:val="146C1790"/>
    <w:rsid w:val="150A2B53"/>
    <w:rsid w:val="15830BD9"/>
    <w:rsid w:val="15F6080F"/>
    <w:rsid w:val="161C3356"/>
    <w:rsid w:val="16AD4009"/>
    <w:rsid w:val="175865D3"/>
    <w:rsid w:val="17674A39"/>
    <w:rsid w:val="1804388A"/>
    <w:rsid w:val="19264B6D"/>
    <w:rsid w:val="1A330B43"/>
    <w:rsid w:val="1A9A1477"/>
    <w:rsid w:val="1AF75928"/>
    <w:rsid w:val="1B577A36"/>
    <w:rsid w:val="1BC577F3"/>
    <w:rsid w:val="1BCE0DC5"/>
    <w:rsid w:val="1C0567FA"/>
    <w:rsid w:val="1D0D0719"/>
    <w:rsid w:val="1DA67191"/>
    <w:rsid w:val="1EAF2075"/>
    <w:rsid w:val="1FB975E1"/>
    <w:rsid w:val="204202B7"/>
    <w:rsid w:val="227503E2"/>
    <w:rsid w:val="22AF37F5"/>
    <w:rsid w:val="23550E4D"/>
    <w:rsid w:val="255927A3"/>
    <w:rsid w:val="25873266"/>
    <w:rsid w:val="263465BA"/>
    <w:rsid w:val="265936BB"/>
    <w:rsid w:val="266C4862"/>
    <w:rsid w:val="269229A8"/>
    <w:rsid w:val="26DC1351"/>
    <w:rsid w:val="27883695"/>
    <w:rsid w:val="27C52BCF"/>
    <w:rsid w:val="27E36DDE"/>
    <w:rsid w:val="290D4AE9"/>
    <w:rsid w:val="299B1B74"/>
    <w:rsid w:val="2A6F5FDD"/>
    <w:rsid w:val="2B0D5CD3"/>
    <w:rsid w:val="2B4F631D"/>
    <w:rsid w:val="2C1A44FF"/>
    <w:rsid w:val="2CF27CFD"/>
    <w:rsid w:val="2CF72BD0"/>
    <w:rsid w:val="2ED911B1"/>
    <w:rsid w:val="2FBA6381"/>
    <w:rsid w:val="30B874AF"/>
    <w:rsid w:val="32036508"/>
    <w:rsid w:val="32DB41A4"/>
    <w:rsid w:val="32FE2DE9"/>
    <w:rsid w:val="33C34D91"/>
    <w:rsid w:val="349B511E"/>
    <w:rsid w:val="35155BA0"/>
    <w:rsid w:val="36325529"/>
    <w:rsid w:val="36610E9F"/>
    <w:rsid w:val="368D390B"/>
    <w:rsid w:val="36C73FA8"/>
    <w:rsid w:val="38C56C0D"/>
    <w:rsid w:val="38E250CA"/>
    <w:rsid w:val="3A8533D1"/>
    <w:rsid w:val="3E886B0F"/>
    <w:rsid w:val="3FCA4F53"/>
    <w:rsid w:val="404B79F8"/>
    <w:rsid w:val="407C2EFE"/>
    <w:rsid w:val="40EA1C0C"/>
    <w:rsid w:val="4210701C"/>
    <w:rsid w:val="42191DB8"/>
    <w:rsid w:val="446E22EA"/>
    <w:rsid w:val="44846EF4"/>
    <w:rsid w:val="448A4681"/>
    <w:rsid w:val="46425E24"/>
    <w:rsid w:val="468C271B"/>
    <w:rsid w:val="46A165C4"/>
    <w:rsid w:val="46D467C4"/>
    <w:rsid w:val="49267F89"/>
    <w:rsid w:val="49FE0A03"/>
    <w:rsid w:val="4A6E383D"/>
    <w:rsid w:val="4B48362D"/>
    <w:rsid w:val="4D1F587A"/>
    <w:rsid w:val="4F426920"/>
    <w:rsid w:val="4F5E0741"/>
    <w:rsid w:val="4F962BE1"/>
    <w:rsid w:val="4F9679A5"/>
    <w:rsid w:val="507D77C8"/>
    <w:rsid w:val="51822CAA"/>
    <w:rsid w:val="52361456"/>
    <w:rsid w:val="55344AA7"/>
    <w:rsid w:val="55665ABB"/>
    <w:rsid w:val="56C166A4"/>
    <w:rsid w:val="56CE17EE"/>
    <w:rsid w:val="59053F5F"/>
    <w:rsid w:val="59F974AC"/>
    <w:rsid w:val="5ABA5A4E"/>
    <w:rsid w:val="5AEF13B8"/>
    <w:rsid w:val="5C5E57FC"/>
    <w:rsid w:val="5CCB7BDA"/>
    <w:rsid w:val="5D886403"/>
    <w:rsid w:val="5E6C6676"/>
    <w:rsid w:val="5EA20CD3"/>
    <w:rsid w:val="601B445E"/>
    <w:rsid w:val="60E6725D"/>
    <w:rsid w:val="61027A50"/>
    <w:rsid w:val="61650413"/>
    <w:rsid w:val="624C76E6"/>
    <w:rsid w:val="631A6BFE"/>
    <w:rsid w:val="63BD0E36"/>
    <w:rsid w:val="64190FF2"/>
    <w:rsid w:val="64A65706"/>
    <w:rsid w:val="66AD22C4"/>
    <w:rsid w:val="686B4C22"/>
    <w:rsid w:val="68856A67"/>
    <w:rsid w:val="69DC1272"/>
    <w:rsid w:val="6A334ED5"/>
    <w:rsid w:val="6A682DD1"/>
    <w:rsid w:val="6AB0524E"/>
    <w:rsid w:val="6B500485"/>
    <w:rsid w:val="6BA63E2B"/>
    <w:rsid w:val="6C0A39E3"/>
    <w:rsid w:val="6C4E0DC0"/>
    <w:rsid w:val="6CA829BC"/>
    <w:rsid w:val="6CCB589A"/>
    <w:rsid w:val="6D147B04"/>
    <w:rsid w:val="6EC07EF4"/>
    <w:rsid w:val="6F134306"/>
    <w:rsid w:val="6FA75E03"/>
    <w:rsid w:val="70B05970"/>
    <w:rsid w:val="724A7E11"/>
    <w:rsid w:val="725D51E5"/>
    <w:rsid w:val="737E5413"/>
    <w:rsid w:val="73A03972"/>
    <w:rsid w:val="743E02E3"/>
    <w:rsid w:val="74F14535"/>
    <w:rsid w:val="7510653F"/>
    <w:rsid w:val="75E8411B"/>
    <w:rsid w:val="760954D2"/>
    <w:rsid w:val="77154C42"/>
    <w:rsid w:val="77AF36D5"/>
    <w:rsid w:val="78164CA7"/>
    <w:rsid w:val="791252B1"/>
    <w:rsid w:val="796E5593"/>
    <w:rsid w:val="79D70BB4"/>
    <w:rsid w:val="7A4E77B2"/>
    <w:rsid w:val="7A581D45"/>
    <w:rsid w:val="7B46072A"/>
    <w:rsid w:val="7C966A36"/>
    <w:rsid w:val="7EBB6A76"/>
    <w:rsid w:val="7F7C7607"/>
    <w:rsid w:val="DF7FC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50"/>
    <w:qFormat/>
    <w:uiPriority w:val="0"/>
    <w:pPr>
      <w:keepNext w:val="0"/>
      <w:keepLines w:val="0"/>
      <w:widowControl w:val="0"/>
      <w:suppressLineNumbers w:val="0"/>
      <w:spacing w:before="0" w:beforeAutospacing="0" w:after="0" w:afterAutospacing="0" w:line="580" w:lineRule="exact"/>
      <w:ind w:left="0" w:right="0" w:firstLine="880" w:firstLineChars="200"/>
      <w:jc w:val="both"/>
      <w:outlineLvl w:val="0"/>
    </w:pPr>
    <w:rPr>
      <w:rFonts w:hint="eastAsia" w:ascii="黑体" w:hAnsi="宋体" w:eastAsia="黑体" w:cs="Times New Roman"/>
      <w:color w:val="000000"/>
      <w:kern w:val="2"/>
      <w:sz w:val="32"/>
      <w:szCs w:val="28"/>
      <w:lang w:val="en-US" w:eastAsia="zh-CN" w:bidi="ar"/>
    </w:rPr>
  </w:style>
  <w:style w:type="paragraph" w:styleId="4">
    <w:name w:val="heading 2"/>
    <w:basedOn w:val="1"/>
    <w:next w:val="1"/>
    <w:link w:val="4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51"/>
    <w:unhideWhenUsed/>
    <w:qFormat/>
    <w:uiPriority w:val="0"/>
    <w:pPr>
      <w:keepNext/>
      <w:keepLines/>
      <w:widowControl w:val="0"/>
      <w:suppressLineNumbers w:val="0"/>
      <w:spacing w:before="260" w:beforeAutospacing="0" w:after="260" w:afterAutospacing="0" w:line="415" w:lineRule="auto"/>
      <w:ind w:left="0" w:right="0" w:firstLine="880" w:firstLineChars="200"/>
      <w:jc w:val="both"/>
      <w:outlineLvl w:val="2"/>
    </w:pPr>
    <w:rPr>
      <w:rFonts w:hint="default" w:ascii="Times New Roman" w:hAnsi="Times New Roman" w:eastAsia="仿宋_GB2312" w:cs="Times New Roman"/>
      <w:b/>
      <w:bCs/>
      <w:kern w:val="2"/>
      <w:sz w:val="32"/>
      <w:szCs w:val="32"/>
      <w:lang w:val="en-US" w:eastAsia="zh-CN" w:bidi="ar"/>
    </w:rPr>
  </w:style>
  <w:style w:type="paragraph" w:styleId="6">
    <w:name w:val="heading 4"/>
    <w:basedOn w:val="1"/>
    <w:next w:val="1"/>
    <w:link w:val="45"/>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8">
    <w:name w:val="Default Paragraph Font"/>
    <w:semiHidden/>
    <w:qFormat/>
    <w:uiPriority w:val="0"/>
  </w:style>
  <w:style w:type="table" w:default="1" w:styleId="3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Title"/>
    <w:basedOn w:val="1"/>
    <w:next w:val="1"/>
    <w:link w:val="44"/>
    <w:qFormat/>
    <w:uiPriority w:val="0"/>
    <w:pPr>
      <w:keepNext w:val="0"/>
      <w:keepLines w:val="0"/>
      <w:widowControl w:val="0"/>
      <w:suppressLineNumbers w:val="0"/>
      <w:spacing w:before="240" w:beforeAutospacing="0" w:after="60" w:afterAutospacing="0" w:line="580" w:lineRule="exact"/>
      <w:ind w:left="0" w:right="0" w:firstLine="880" w:firstLineChars="200"/>
      <w:jc w:val="center"/>
      <w:outlineLvl w:val="0"/>
    </w:pPr>
    <w:rPr>
      <w:rFonts w:hint="default" w:ascii="Cambria" w:hAnsi="Cambria" w:eastAsia="宋体" w:cs="Times New Roman"/>
      <w:b/>
      <w:bCs/>
      <w:kern w:val="2"/>
      <w:sz w:val="32"/>
      <w:szCs w:val="32"/>
      <w:lang w:val="en-US" w:eastAsia="zh-CN" w:bidi="ar"/>
    </w:rPr>
  </w:style>
  <w:style w:type="paragraph" w:styleId="7">
    <w:name w:val="annotation subject"/>
    <w:basedOn w:val="8"/>
    <w:next w:val="8"/>
    <w:link w:val="60"/>
    <w:qFormat/>
    <w:uiPriority w:val="0"/>
    <w:rPr>
      <w:b/>
    </w:rPr>
  </w:style>
  <w:style w:type="paragraph" w:styleId="8">
    <w:name w:val="annotation text"/>
    <w:basedOn w:val="1"/>
    <w:link w:val="52"/>
    <w:qFormat/>
    <w:uiPriority w:val="0"/>
    <w:pPr>
      <w:jc w:val="left"/>
    </w:pPr>
  </w:style>
  <w:style w:type="paragraph" w:styleId="9">
    <w:name w:val="Body Text First Indent"/>
    <w:basedOn w:val="10"/>
    <w:link w:val="61"/>
    <w:qFormat/>
    <w:uiPriority w:val="0"/>
    <w:pPr>
      <w:ind w:firstLine="420" w:firstLineChars="100"/>
    </w:pPr>
  </w:style>
  <w:style w:type="paragraph" w:styleId="10">
    <w:name w:val="Body Text"/>
    <w:basedOn w:val="1"/>
    <w:next w:val="11"/>
    <w:link w:val="39"/>
    <w:semiHidden/>
    <w:qFormat/>
    <w:uiPriority w:val="0"/>
    <w:rPr>
      <w:rFonts w:ascii="FangSong_GB2312" w:hAnsi="FangSong_GB2312" w:eastAsia="FangSong_GB2312" w:cs="FangSong_GB2312"/>
      <w:sz w:val="31"/>
      <w:szCs w:val="31"/>
      <w:lang w:val="en-US" w:eastAsia="en-US" w:bidi="ar-SA"/>
    </w:rPr>
  </w:style>
  <w:style w:type="paragraph" w:customStyle="1" w:styleId="11">
    <w:name w:val="toc 1_b958cacf-7e5f-454f-8c5b-6e15b77831f9"/>
    <w:next w:val="1"/>
    <w:qFormat/>
    <w:uiPriority w:val="0"/>
    <w:pPr>
      <w:wordWrap w:val="0"/>
      <w:jc w:val="both"/>
    </w:pPr>
    <w:rPr>
      <w:rFonts w:ascii="Times New Roman" w:hAnsi="Times New Roman" w:eastAsia="宋体" w:cs="Times New Roman"/>
      <w:sz w:val="21"/>
      <w:szCs w:val="22"/>
      <w:lang w:val="en-US" w:eastAsia="zh-CN" w:bidi="ar-SA"/>
    </w:rPr>
  </w:style>
  <w:style w:type="paragraph" w:styleId="12">
    <w:name w:val="Body Text Indent"/>
    <w:basedOn w:val="1"/>
    <w:link w:val="46"/>
    <w:qFormat/>
    <w:uiPriority w:val="0"/>
    <w:pPr>
      <w:spacing w:after="120" w:afterLines="0" w:afterAutospacing="0"/>
      <w:ind w:left="420" w:leftChars="200"/>
    </w:pPr>
  </w:style>
  <w:style w:type="paragraph" w:styleId="13">
    <w:name w:val="toc 3"/>
    <w:basedOn w:val="1"/>
    <w:next w:val="1"/>
    <w:qFormat/>
    <w:uiPriority w:val="0"/>
    <w:pPr>
      <w:keepNext w:val="0"/>
      <w:keepLines w:val="0"/>
      <w:widowControl/>
      <w:suppressLineNumbers w:val="0"/>
      <w:spacing w:before="0" w:beforeAutospacing="0" w:after="100" w:afterAutospacing="0" w:line="276" w:lineRule="auto"/>
      <w:ind w:left="440" w:right="0" w:firstLine="0" w:firstLineChars="0"/>
      <w:jc w:val="left"/>
    </w:pPr>
    <w:rPr>
      <w:rFonts w:hint="default" w:ascii="Calibri" w:hAnsi="Calibri" w:eastAsia="宋体" w:cs="Times New Roman"/>
      <w:kern w:val="0"/>
      <w:sz w:val="22"/>
      <w:szCs w:val="22"/>
      <w:lang w:val="en-US" w:eastAsia="zh-CN" w:bidi="ar"/>
    </w:rPr>
  </w:style>
  <w:style w:type="paragraph" w:styleId="14">
    <w:name w:val="Plain Text"/>
    <w:basedOn w:val="1"/>
    <w:link w:val="54"/>
    <w:qFormat/>
    <w:uiPriority w:val="0"/>
    <w:rPr>
      <w:rFonts w:ascii="宋体" w:hAnsi="Courier New"/>
    </w:rPr>
  </w:style>
  <w:style w:type="paragraph" w:styleId="15">
    <w:name w:val="Date"/>
    <w:basedOn w:val="1"/>
    <w:next w:val="1"/>
    <w:link w:val="48"/>
    <w:qFormat/>
    <w:uiPriority w:val="0"/>
    <w:pPr>
      <w:ind w:left="100" w:leftChars="2500"/>
    </w:pPr>
  </w:style>
  <w:style w:type="paragraph" w:styleId="16">
    <w:name w:val="Body Text Indent 2"/>
    <w:basedOn w:val="1"/>
    <w:link w:val="47"/>
    <w:qFormat/>
    <w:uiPriority w:val="0"/>
    <w:pPr>
      <w:keepNext w:val="0"/>
      <w:keepLines w:val="0"/>
      <w:widowControl/>
      <w:suppressLineNumbers w:val="0"/>
      <w:spacing w:before="0" w:beforeAutospacing="0" w:after="0" w:afterAutospacing="0" w:line="580" w:lineRule="exact"/>
      <w:ind w:left="0" w:right="0" w:firstLine="420" w:firstLineChars="150"/>
      <w:jc w:val="both"/>
    </w:pPr>
    <w:rPr>
      <w:rFonts w:hint="eastAsia" w:ascii="仿宋_GB2312" w:hAnsi="仿宋" w:eastAsia="仿宋_GB2312" w:cs="Times New Roman"/>
      <w:kern w:val="2"/>
      <w:sz w:val="28"/>
      <w:szCs w:val="28"/>
      <w:lang w:val="en-US" w:eastAsia="zh-CN" w:bidi="ar"/>
    </w:rPr>
  </w:style>
  <w:style w:type="paragraph" w:styleId="17">
    <w:name w:val="endnote text"/>
    <w:basedOn w:val="1"/>
    <w:link w:val="38"/>
    <w:qFormat/>
    <w:uiPriority w:val="0"/>
    <w:pPr>
      <w:snapToGrid w:val="0"/>
      <w:jc w:val="left"/>
    </w:pPr>
  </w:style>
  <w:style w:type="paragraph" w:styleId="18">
    <w:name w:val="Balloon Text"/>
    <w:basedOn w:val="1"/>
    <w:link w:val="42"/>
    <w:qFormat/>
    <w:uiPriority w:val="0"/>
    <w:rPr>
      <w:sz w:val="18"/>
    </w:rPr>
  </w:style>
  <w:style w:type="paragraph" w:styleId="19">
    <w:name w:val="footer"/>
    <w:basedOn w:val="1"/>
    <w:link w:val="55"/>
    <w:qFormat/>
    <w:uiPriority w:val="0"/>
    <w:pPr>
      <w:tabs>
        <w:tab w:val="center" w:pos="4153"/>
        <w:tab w:val="right" w:pos="8306"/>
      </w:tabs>
      <w:snapToGrid w:val="0"/>
      <w:jc w:val="left"/>
    </w:pPr>
    <w:rPr>
      <w:sz w:val="18"/>
    </w:rPr>
  </w:style>
  <w:style w:type="paragraph" w:styleId="20">
    <w:name w:val="Body Text First Indent 2"/>
    <w:basedOn w:val="12"/>
    <w:link w:val="49"/>
    <w:qFormat/>
    <w:uiPriority w:val="0"/>
    <w:pPr>
      <w:ind w:firstLine="420" w:firstLineChars="200"/>
    </w:pPr>
  </w:style>
  <w:style w:type="paragraph" w:styleId="21">
    <w:name w:val="header"/>
    <w:basedOn w:val="1"/>
    <w:link w:val="5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2">
    <w:name w:val="toc 1"/>
    <w:basedOn w:val="1"/>
    <w:next w:val="1"/>
    <w:qFormat/>
    <w:uiPriority w:val="0"/>
    <w:pPr>
      <w:keepNext w:val="0"/>
      <w:keepLines w:val="0"/>
      <w:widowControl w:val="0"/>
      <w:suppressLineNumbers w:val="0"/>
      <w:tabs>
        <w:tab w:val="right" w:leader="dot" w:pos="8296"/>
      </w:tabs>
      <w:spacing w:before="0" w:beforeAutospacing="0" w:after="0" w:afterAutospacing="0" w:line="580" w:lineRule="exact"/>
      <w:ind w:left="0" w:right="0" w:firstLine="880" w:firstLineChars="200"/>
      <w:jc w:val="center"/>
    </w:pPr>
    <w:rPr>
      <w:rFonts w:hint="eastAsia" w:ascii="仿宋_GB2312" w:hAnsi="仿宋" w:eastAsia="仿宋_GB2312" w:cs="Times New Roman"/>
      <w:kern w:val="2"/>
      <w:sz w:val="32"/>
      <w:szCs w:val="32"/>
      <w:lang w:val="en-US" w:eastAsia="zh-CN" w:bidi="ar"/>
    </w:rPr>
  </w:style>
  <w:style w:type="paragraph" w:styleId="23">
    <w:name w:val="footnote text"/>
    <w:basedOn w:val="1"/>
    <w:link w:val="57"/>
    <w:qFormat/>
    <w:uiPriority w:val="0"/>
    <w:pPr>
      <w:keepNext w:val="0"/>
      <w:keepLines w:val="0"/>
      <w:widowControl w:val="0"/>
      <w:suppressLineNumbers w:val="0"/>
      <w:snapToGrid w:val="0"/>
      <w:spacing w:before="0" w:beforeAutospacing="0" w:after="0" w:afterAutospacing="0" w:line="560" w:lineRule="exact"/>
      <w:ind w:left="0" w:right="0" w:firstLine="640" w:firstLineChars="200"/>
      <w:jc w:val="left"/>
    </w:pPr>
    <w:rPr>
      <w:rFonts w:hint="default" w:ascii="Times New Roman" w:hAnsi="Times New Roman" w:eastAsia="仿宋_GB2312" w:cs="Times New Roman"/>
      <w:kern w:val="2"/>
      <w:sz w:val="18"/>
      <w:szCs w:val="18"/>
      <w:lang w:val="en-US" w:eastAsia="zh-CN" w:bidi="ar"/>
    </w:rPr>
  </w:style>
  <w:style w:type="paragraph" w:styleId="24">
    <w:name w:val="Body Text Indent 3"/>
    <w:basedOn w:val="1"/>
    <w:link w:val="58"/>
    <w:qFormat/>
    <w:uiPriority w:val="0"/>
    <w:pPr>
      <w:spacing w:after="120" w:afterLines="0" w:afterAutospacing="0"/>
      <w:ind w:left="420" w:leftChars="200"/>
    </w:pPr>
    <w:rPr>
      <w:sz w:val="16"/>
    </w:rPr>
  </w:style>
  <w:style w:type="paragraph" w:styleId="25">
    <w:name w:val="toc 2"/>
    <w:basedOn w:val="1"/>
    <w:next w:val="1"/>
    <w:qFormat/>
    <w:uiPriority w:val="0"/>
    <w:pPr>
      <w:ind w:left="420" w:leftChars="200"/>
    </w:pPr>
  </w:style>
  <w:style w:type="paragraph" w:styleId="26">
    <w:name w:val="Body Text 2"/>
    <w:basedOn w:val="1"/>
    <w:link w:val="59"/>
    <w:qFormat/>
    <w:uiPriority w:val="0"/>
    <w:pPr>
      <w:keepNext w:val="0"/>
      <w:keepLines w:val="0"/>
      <w:widowControl w:val="0"/>
      <w:suppressLineNumbers w:val="0"/>
      <w:spacing w:before="0" w:beforeAutospacing="0" w:after="120" w:afterAutospacing="0" w:line="480" w:lineRule="auto"/>
      <w:ind w:left="0" w:right="0" w:firstLine="880" w:firstLineChars="200"/>
      <w:jc w:val="both"/>
    </w:pPr>
    <w:rPr>
      <w:rFonts w:hint="default" w:ascii="Times New Roman" w:hAnsi="Times New Roman" w:eastAsia="仿宋_GB2312" w:cs="Times New Roman"/>
      <w:kern w:val="2"/>
      <w:sz w:val="32"/>
      <w:szCs w:val="22"/>
      <w:lang w:val="en-US" w:eastAsia="zh-CN" w:bidi="ar"/>
    </w:rPr>
  </w:style>
  <w:style w:type="paragraph" w:styleId="27">
    <w:name w:val="HTML Preformatted"/>
    <w:basedOn w:val="1"/>
    <w:link w:val="43"/>
    <w:qFormat/>
    <w:uiPriority w:val="0"/>
    <w:rPr>
      <w:rFonts w:ascii="Courier New" w:hAnsi="Courier New"/>
      <w:sz w:val="20"/>
    </w:rPr>
  </w:style>
  <w:style w:type="character" w:styleId="29">
    <w:name w:val="Strong"/>
    <w:basedOn w:val="28"/>
    <w:qFormat/>
    <w:uiPriority w:val="0"/>
    <w:rPr>
      <w:b/>
    </w:rPr>
  </w:style>
  <w:style w:type="character" w:styleId="30">
    <w:name w:val="endnote reference"/>
    <w:basedOn w:val="28"/>
    <w:qFormat/>
    <w:uiPriority w:val="0"/>
    <w:rPr>
      <w:vertAlign w:val="superscript"/>
    </w:rPr>
  </w:style>
  <w:style w:type="character" w:styleId="31">
    <w:name w:val="FollowedHyperlink"/>
    <w:basedOn w:val="28"/>
    <w:qFormat/>
    <w:uiPriority w:val="0"/>
    <w:rPr>
      <w:color w:val="800080"/>
      <w:u w:val="single"/>
    </w:rPr>
  </w:style>
  <w:style w:type="character" w:styleId="32">
    <w:name w:val="Hyperlink"/>
    <w:basedOn w:val="28"/>
    <w:qFormat/>
    <w:uiPriority w:val="0"/>
    <w:rPr>
      <w:color w:val="0000FF"/>
      <w:u w:val="single"/>
    </w:rPr>
  </w:style>
  <w:style w:type="character" w:styleId="33">
    <w:name w:val="annotation reference"/>
    <w:basedOn w:val="28"/>
    <w:qFormat/>
    <w:uiPriority w:val="0"/>
    <w:rPr>
      <w:sz w:val="21"/>
      <w:szCs w:val="21"/>
    </w:rPr>
  </w:style>
  <w:style w:type="character" w:styleId="34">
    <w:name w:val="footnote reference"/>
    <w:basedOn w:val="28"/>
    <w:qFormat/>
    <w:uiPriority w:val="0"/>
    <w:rPr>
      <w:vertAlign w:val="superscript"/>
    </w:rPr>
  </w:style>
  <w:style w:type="table" w:styleId="36">
    <w:name w:val="Table Grid"/>
    <w:basedOn w:val="35"/>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37">
    <w:name w:val="NormalCharacter"/>
    <w:basedOn w:val="28"/>
    <w:qFormat/>
    <w:uiPriority w:val="0"/>
    <w:rPr>
      <w:rFonts w:hint="default" w:ascii="Calibri" w:hAnsi="Calibri" w:eastAsia="宋体" w:cs="Times New Roman"/>
      <w:kern w:val="2"/>
      <w:sz w:val="21"/>
      <w:szCs w:val="24"/>
      <w:lang w:val="en-US" w:eastAsia="zh-CN" w:bidi="ar"/>
    </w:rPr>
  </w:style>
  <w:style w:type="character" w:customStyle="1" w:styleId="38">
    <w:name w:val="尾注文本 Char"/>
    <w:basedOn w:val="28"/>
    <w:link w:val="17"/>
    <w:qFormat/>
    <w:uiPriority w:val="0"/>
    <w:rPr>
      <w:rFonts w:hint="eastAsia" w:ascii="仿宋_GB2312" w:eastAsia="仿宋_GB2312" w:cs="仿宋_GB2312"/>
      <w:kern w:val="2"/>
      <w:sz w:val="32"/>
      <w:szCs w:val="22"/>
    </w:rPr>
  </w:style>
  <w:style w:type="character" w:customStyle="1" w:styleId="39">
    <w:name w:val="正文文本 Char"/>
    <w:basedOn w:val="28"/>
    <w:link w:val="10"/>
    <w:qFormat/>
    <w:uiPriority w:val="0"/>
    <w:rPr>
      <w:rFonts w:hint="eastAsia" w:ascii="宋体" w:hAnsi="宋体" w:eastAsia="仿宋_GB2312" w:cs="宋体"/>
      <w:sz w:val="24"/>
      <w:szCs w:val="24"/>
    </w:rPr>
  </w:style>
  <w:style w:type="paragraph" w:customStyle="1" w:styleId="40">
    <w:name w:val="msotocheading"/>
    <w:basedOn w:val="3"/>
    <w:next w:val="1"/>
    <w:qFormat/>
    <w:uiPriority w:val="0"/>
    <w:pPr>
      <w:keepNext/>
      <w:keepLines/>
      <w:widowControl/>
      <w:suppressLineNumbers w:val="0"/>
      <w:spacing w:before="480" w:beforeAutospacing="0" w:after="0" w:afterAutospacing="0" w:line="276" w:lineRule="auto"/>
      <w:ind w:left="0" w:right="0" w:firstLine="0" w:firstLineChars="0"/>
      <w:jc w:val="left"/>
    </w:pPr>
    <w:rPr>
      <w:rFonts w:hint="default" w:ascii="Cambria" w:hAnsi="Cambria" w:eastAsia="宋体" w:cs="Times New Roman"/>
      <w:b/>
      <w:bCs/>
      <w:color w:val="365F91"/>
      <w:kern w:val="0"/>
      <w:sz w:val="28"/>
      <w:szCs w:val="28"/>
      <w:lang w:val="en-US" w:eastAsia="zh-CN" w:bidi="ar"/>
    </w:rPr>
  </w:style>
  <w:style w:type="character" w:customStyle="1" w:styleId="41">
    <w:name w:val="标题 2 Char"/>
    <w:basedOn w:val="28"/>
    <w:link w:val="4"/>
    <w:qFormat/>
    <w:uiPriority w:val="0"/>
    <w:rPr>
      <w:rFonts w:hint="eastAsia" w:ascii="宋体" w:hAnsi="宋体" w:eastAsia="楷体_GB2312" w:cs="宋体"/>
      <w:color w:val="000000"/>
      <w:kern w:val="2"/>
      <w:sz w:val="32"/>
      <w:szCs w:val="28"/>
    </w:rPr>
  </w:style>
  <w:style w:type="character" w:customStyle="1" w:styleId="42">
    <w:name w:val="批注框文本 Char"/>
    <w:basedOn w:val="28"/>
    <w:link w:val="18"/>
    <w:qFormat/>
    <w:uiPriority w:val="0"/>
    <w:rPr>
      <w:rFonts w:hint="eastAsia" w:ascii="仿宋_GB2312" w:eastAsia="仿宋_GB2312" w:cs="仿宋_GB2312"/>
      <w:kern w:val="2"/>
      <w:sz w:val="18"/>
      <w:szCs w:val="18"/>
    </w:rPr>
  </w:style>
  <w:style w:type="character" w:customStyle="1" w:styleId="43">
    <w:name w:val="HTML 预设格式 Char"/>
    <w:basedOn w:val="28"/>
    <w:link w:val="27"/>
    <w:qFormat/>
    <w:uiPriority w:val="0"/>
    <w:rPr>
      <w:rFonts w:hint="eastAsia" w:ascii="宋体" w:hAnsi="宋体" w:eastAsia="宋体" w:cs="宋体"/>
      <w:sz w:val="24"/>
      <w:szCs w:val="24"/>
    </w:rPr>
  </w:style>
  <w:style w:type="character" w:customStyle="1" w:styleId="44">
    <w:name w:val="标题 Char"/>
    <w:basedOn w:val="28"/>
    <w:link w:val="2"/>
    <w:qFormat/>
    <w:uiPriority w:val="0"/>
    <w:rPr>
      <w:rFonts w:hint="default" w:ascii="Cambria" w:hAnsi="Cambria" w:eastAsia="Cambria" w:cs="Times New Roman"/>
      <w:b/>
      <w:bCs/>
      <w:kern w:val="2"/>
      <w:sz w:val="32"/>
      <w:szCs w:val="32"/>
    </w:rPr>
  </w:style>
  <w:style w:type="character" w:customStyle="1" w:styleId="45">
    <w:name w:val="标题 4 Char"/>
    <w:basedOn w:val="28"/>
    <w:link w:val="6"/>
    <w:qFormat/>
    <w:uiPriority w:val="0"/>
    <w:rPr>
      <w:rFonts w:hint="default" w:ascii="Cambria" w:hAnsi="Cambria" w:eastAsia="Cambria" w:cs="Cambria"/>
      <w:b/>
      <w:bCs/>
      <w:kern w:val="2"/>
      <w:sz w:val="28"/>
      <w:szCs w:val="28"/>
    </w:rPr>
  </w:style>
  <w:style w:type="character" w:customStyle="1" w:styleId="46">
    <w:name w:val="正文文本缩进 Char"/>
    <w:basedOn w:val="28"/>
    <w:link w:val="12"/>
    <w:qFormat/>
    <w:uiPriority w:val="0"/>
    <w:rPr>
      <w:rFonts w:hint="eastAsia" w:ascii="仿宋_GB2312" w:eastAsia="仿宋_GB2312" w:cs="仿宋_GB2312"/>
      <w:kern w:val="2"/>
      <w:sz w:val="32"/>
      <w:szCs w:val="22"/>
    </w:rPr>
  </w:style>
  <w:style w:type="character" w:customStyle="1" w:styleId="47">
    <w:name w:val="正文文本缩进 2 Char"/>
    <w:basedOn w:val="28"/>
    <w:link w:val="16"/>
    <w:qFormat/>
    <w:uiPriority w:val="0"/>
    <w:rPr>
      <w:rFonts w:hint="eastAsia" w:ascii="仿宋_GB2312" w:hAnsi="仿宋" w:eastAsia="仿宋_GB2312" w:cs="仿宋_GB2312"/>
      <w:kern w:val="2"/>
      <w:sz w:val="28"/>
      <w:szCs w:val="28"/>
    </w:rPr>
  </w:style>
  <w:style w:type="character" w:customStyle="1" w:styleId="48">
    <w:name w:val="日期 Char"/>
    <w:basedOn w:val="28"/>
    <w:link w:val="15"/>
    <w:qFormat/>
    <w:uiPriority w:val="0"/>
    <w:rPr>
      <w:rFonts w:hint="eastAsia" w:ascii="仿宋_GB2312" w:eastAsia="仿宋_GB2312" w:cs="仿宋_GB2312"/>
      <w:kern w:val="2"/>
      <w:sz w:val="32"/>
      <w:szCs w:val="22"/>
    </w:rPr>
  </w:style>
  <w:style w:type="character" w:customStyle="1" w:styleId="49">
    <w:name w:val="正文首行缩进 2 Char"/>
    <w:basedOn w:val="46"/>
    <w:link w:val="20"/>
    <w:qFormat/>
    <w:uiPriority w:val="0"/>
    <w:rPr>
      <w:rFonts w:hint="eastAsia" w:ascii="仿宋_GB2312" w:eastAsia="仿宋_GB2312" w:cs="仿宋_GB2312"/>
      <w:kern w:val="2"/>
      <w:sz w:val="32"/>
      <w:szCs w:val="22"/>
    </w:rPr>
  </w:style>
  <w:style w:type="character" w:customStyle="1" w:styleId="50">
    <w:name w:val="标题 1 Char"/>
    <w:basedOn w:val="28"/>
    <w:link w:val="3"/>
    <w:qFormat/>
    <w:uiPriority w:val="0"/>
    <w:rPr>
      <w:rFonts w:hint="eastAsia" w:ascii="黑体" w:hAnsi="宋体" w:eastAsia="黑体" w:cs="黑体"/>
      <w:color w:val="000000"/>
      <w:kern w:val="2"/>
      <w:sz w:val="32"/>
      <w:szCs w:val="28"/>
    </w:rPr>
  </w:style>
  <w:style w:type="character" w:customStyle="1" w:styleId="51">
    <w:name w:val="标题 3 Char"/>
    <w:basedOn w:val="28"/>
    <w:link w:val="5"/>
    <w:qFormat/>
    <w:uiPriority w:val="0"/>
    <w:rPr>
      <w:rFonts w:hint="eastAsia" w:ascii="仿宋_GB2312" w:eastAsia="仿宋_GB2312" w:cs="仿宋_GB2312"/>
      <w:b/>
      <w:bCs/>
      <w:kern w:val="2"/>
      <w:sz w:val="32"/>
      <w:szCs w:val="32"/>
    </w:rPr>
  </w:style>
  <w:style w:type="character" w:customStyle="1" w:styleId="52">
    <w:name w:val="批注文字 Char1"/>
    <w:basedOn w:val="28"/>
    <w:link w:val="8"/>
    <w:qFormat/>
    <w:uiPriority w:val="0"/>
    <w:rPr>
      <w:rFonts w:hint="default" w:ascii="Calibri" w:hAnsi="Calibri" w:cs="Calibri"/>
      <w:kern w:val="2"/>
      <w:sz w:val="32"/>
      <w:szCs w:val="24"/>
    </w:rPr>
  </w:style>
  <w:style w:type="character" w:customStyle="1" w:styleId="53">
    <w:name w:val="批注文字 Char"/>
    <w:basedOn w:val="28"/>
    <w:qFormat/>
    <w:uiPriority w:val="0"/>
    <w:rPr>
      <w:rFonts w:hint="eastAsia" w:ascii="仿宋_GB2312" w:eastAsia="仿宋_GB2312" w:cs="仿宋_GB2312"/>
      <w:kern w:val="2"/>
      <w:sz w:val="32"/>
      <w:szCs w:val="22"/>
    </w:rPr>
  </w:style>
  <w:style w:type="character" w:customStyle="1" w:styleId="54">
    <w:name w:val="纯文本 Char"/>
    <w:basedOn w:val="28"/>
    <w:link w:val="14"/>
    <w:qFormat/>
    <w:uiPriority w:val="0"/>
    <w:rPr>
      <w:rFonts w:hint="eastAsia" w:ascii="宋体" w:hAnsi="Courier New" w:eastAsia="仿宋_GB2312" w:cs="宋体"/>
      <w:kern w:val="2"/>
      <w:sz w:val="32"/>
    </w:rPr>
  </w:style>
  <w:style w:type="character" w:customStyle="1" w:styleId="55">
    <w:name w:val="页脚 Char"/>
    <w:basedOn w:val="28"/>
    <w:link w:val="19"/>
    <w:qFormat/>
    <w:uiPriority w:val="0"/>
    <w:rPr>
      <w:rFonts w:hint="eastAsia" w:ascii="仿宋_GB2312" w:eastAsia="仿宋_GB2312" w:cs="仿宋_GB2312"/>
      <w:kern w:val="2"/>
      <w:sz w:val="18"/>
      <w:szCs w:val="18"/>
    </w:rPr>
  </w:style>
  <w:style w:type="character" w:customStyle="1" w:styleId="56">
    <w:name w:val="页眉 Char"/>
    <w:basedOn w:val="28"/>
    <w:link w:val="21"/>
    <w:qFormat/>
    <w:uiPriority w:val="0"/>
    <w:rPr>
      <w:rFonts w:hint="eastAsia" w:ascii="仿宋_GB2312" w:eastAsia="仿宋_GB2312" w:cs="仿宋_GB2312"/>
      <w:kern w:val="2"/>
      <w:sz w:val="18"/>
      <w:szCs w:val="18"/>
    </w:rPr>
  </w:style>
  <w:style w:type="character" w:customStyle="1" w:styleId="57">
    <w:name w:val="脚注文本 Char"/>
    <w:basedOn w:val="28"/>
    <w:link w:val="23"/>
    <w:qFormat/>
    <w:uiPriority w:val="0"/>
    <w:rPr>
      <w:rFonts w:hint="eastAsia" w:ascii="仿宋_GB2312" w:eastAsia="仿宋_GB2312" w:cs="仿宋_GB2312"/>
      <w:kern w:val="2"/>
      <w:sz w:val="18"/>
      <w:szCs w:val="18"/>
    </w:rPr>
  </w:style>
  <w:style w:type="character" w:customStyle="1" w:styleId="58">
    <w:name w:val="正文文本缩进 3 Char"/>
    <w:basedOn w:val="28"/>
    <w:link w:val="24"/>
    <w:qFormat/>
    <w:uiPriority w:val="0"/>
    <w:rPr>
      <w:rFonts w:hint="eastAsia" w:ascii="仿宋_GB2312" w:hAnsi="仿宋" w:eastAsia="仿宋_GB2312" w:cs="仿宋_GB2312"/>
      <w:kern w:val="2"/>
      <w:sz w:val="28"/>
      <w:szCs w:val="28"/>
    </w:rPr>
  </w:style>
  <w:style w:type="character" w:customStyle="1" w:styleId="59">
    <w:name w:val="正文文本 2 Char"/>
    <w:basedOn w:val="28"/>
    <w:link w:val="26"/>
    <w:qFormat/>
    <w:uiPriority w:val="0"/>
    <w:rPr>
      <w:rFonts w:hint="eastAsia" w:ascii="仿宋_GB2312" w:eastAsia="仿宋_GB2312" w:cs="仿宋_GB2312"/>
      <w:kern w:val="2"/>
      <w:sz w:val="32"/>
      <w:szCs w:val="22"/>
    </w:rPr>
  </w:style>
  <w:style w:type="character" w:customStyle="1" w:styleId="60">
    <w:name w:val="批注主题 Char"/>
    <w:basedOn w:val="53"/>
    <w:link w:val="7"/>
    <w:qFormat/>
    <w:uiPriority w:val="0"/>
    <w:rPr>
      <w:rFonts w:hint="default" w:ascii="Calibri" w:hAnsi="Calibri" w:eastAsia="仿宋_GB2312" w:cs="Calibri"/>
      <w:b/>
      <w:bCs/>
      <w:kern w:val="2"/>
      <w:sz w:val="32"/>
      <w:szCs w:val="22"/>
    </w:rPr>
  </w:style>
  <w:style w:type="character" w:customStyle="1" w:styleId="61">
    <w:name w:val="正文首行缩进 Char"/>
    <w:basedOn w:val="39"/>
    <w:link w:val="9"/>
    <w:qFormat/>
    <w:uiPriority w:val="0"/>
    <w:rPr>
      <w:rFonts w:hint="eastAsia" w:ascii="宋体" w:hAnsi="宋体" w:eastAsia="仿宋_GB2312" w:cs="宋体"/>
      <w:sz w:val="24"/>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a99a0f24-9fe4-49df-a253-9d0c87235077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1C62A26C</paraID>
      <start>11</start>
      <end>12</end>
      <status>unmodified</status>
      <modifiedWord/>
      <trackRevisions>false</trackRevisions>
    </reviewItem>
    <reviewItem>
      <errorID>e40d37e0-3156-4f8a-a0a0-ae553126f3cd</errorID>
      <errorWord>：</errorWord>
      <group>L1_Format</group>
      <groupName>格式问题</groupName>
      <ability>L2_HalfPunc</ability>
      <abilityName>全半角检查</abilityName>
      <candidateList>
        <item>:</item>
      </candidateList>
      <explain>文本全半角错误。</explain>
      <paraID>5810EB51</paraID>
      <start>283</start>
      <end>284</end>
      <status>unmodified</status>
      <modifiedWord/>
      <trackRevisions>false</trackRevisions>
    </reviewItem>
    <reviewItem>
      <errorID>0ac2b407-7a98-42e6-a98c-3292fd42c3df</errorID>
      <errorWord>加强</errorWord>
      <group>L1_Grammar</group>
      <groupName>语法问题</groupName>
      <ability>L2_Grammar</ability>
      <abilityName>语法错误</abilityName>
      <candidateList>
        <item>促进</item>
      </candidateList>
      <explain>“水平～加强”搭配不当，建议修改为“水平～促进”。</explain>
      <paraID>5DC20817</paraID>
      <start>8</start>
      <end>10</end>
      <status>unmodified</status>
      <modifiedWord/>
      <trackRevisions>false</trackRevisions>
    </reviewItem>
    <reviewItem>
      <errorID>9a8c6713-0824-4dc2-8c55-99b9e578a0a4</errorID>
      <errorWord>区委区政府</errorWord>
      <group>L1_Political</group>
      <groupName>政治性问题</groupName>
      <ability>L2_Keyword</ability>
      <abilityName>固定表述</abilityName>
      <candidateList>
        <item>区委、区政府</item>
      </candidateList>
      <explain>注意检查当前固定表述标点是否使用规范。</explain>
      <paraID>3E9CA7AB</paraID>
      <start>93</start>
      <end>98</end>
      <status>unmodified</status>
      <modifiedWord/>
      <trackRevisions>false</trackRevisions>
    </reviewItem>
    <reviewItem>
      <errorID>55d30f48-0719-49a1-88c7-c9a50d81e3e3</errorID>
      <errorWord>、和</errorWord>
      <group>L1_Punc</group>
      <groupName>标点问题</groupName>
      <ability>L2_Punc</ability>
      <abilityName>标点符号检查</abilityName>
      <candidateList>
        <item>和</item>
      </candidateList>
      <explain>“及”“和”“等”连词前不宜使用顿号，建议删除（或使用逗号）。</explain>
      <paraID>3E9CA7AB</paraID>
      <start>323</start>
      <end>325</end>
      <status>unmodified</status>
      <modifiedWord/>
      <trackRevisions>false</trackRevisions>
    </reviewItem>
    <reviewItem>
      <errorID>cfee3a26-f274-485d-ad72-80c27cce214e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1244BDC0</paraID>
      <start>104</start>
      <end>105</end>
      <status>unmodified</status>
      <modifiedWord/>
      <trackRevisions>false</trackRevisions>
    </reviewItem>
    <reviewItem>
      <errorID>67ca18b7-83ad-4ffe-8cea-875a4ed0351d</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634878BC</paraID>
      <start>18</start>
      <end>19</end>
      <status>unmodified</status>
      <modifiedWord/>
      <trackRevisions>false</trackRevisions>
    </reviewItem>
    <reviewItem>
      <errorID>9fd5be1a-11eb-4581-8a95-48a96069e811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3193CD3A</paraID>
      <start>48</start>
      <end>49</end>
      <status>unmodified</status>
      <modifiedWord/>
      <trackRevisions>false</trackRevisions>
    </reviewItem>
    <reviewItem>
      <errorID>a5fda0df-06ce-4e1c-9b63-5a200651225e</errorID>
      <errorWord>,</errorWord>
      <group>L1_Format</group>
      <groupName>格式问题</groupName>
      <ability>L2_HalfPunc</ability>
      <abilityName>全半角检查</abilityName>
      <candidateList>
        <item>，</item>
      </candidateList>
      <explain>文本全半角错误。</explain>
      <paraID>47C5CF77</paraID>
      <start>5</start>
      <end>6</end>
      <status>unmodified</status>
      <modifiedWord/>
      <trackRevisions>false</trackRevisions>
    </reviewItem>
    <reviewItem>
      <errorID>79ed09ed-77c9-4f60-b481-babe1ce7b0c2</errorID>
      <errorWord>:</errorWord>
      <group>L1_Format</group>
      <groupName>格式问题</groupName>
      <ability>L2_HalfPunc</ability>
      <abilityName>全半角检查</abilityName>
      <candidateList>
        <item>：</item>
      </candidateList>
      <explain>文本全半角错误。</explain>
      <paraID>47C5CF77</paraID>
      <start>16</start>
      <end>17</end>
      <status>unmodified</status>
      <modifiedWord/>
      <trackRevisions>false</trackRevisions>
    </reviewItem>
    <reviewItem>
      <errorID>6c6305b9-6bcf-4815-a2bc-04fd74fd59b1</errorID>
      <errorWord>,</errorWord>
      <group>L1_Format</group>
      <groupName>格式问题</groupName>
      <ability>L2_HalfPunc</ability>
      <abilityName>全半角检查</abilityName>
      <candidateList>
        <item>，</item>
      </candidateList>
      <explain>文本全半角错误。</explain>
      <paraID>4C19CEF1</paraID>
      <start>5</start>
      <end>6</end>
      <status>unmodified</status>
      <modifiedWord/>
      <trackRevisions>false</trackRevisions>
    </reviewItem>
    <reviewItem>
      <errorID>03cedeed-a03a-4c24-8dce-1da95d5c7fa4</errorID>
      <errorWord>:</errorWord>
      <group>L1_Format</group>
      <groupName>格式问题</groupName>
      <ability>L2_HalfPunc</ability>
      <abilityName>全半角检查</abilityName>
      <candidateList>
        <item>：</item>
      </candidateList>
      <explain>文本全半角错误。</explain>
      <paraID>4C19CEF1</paraID>
      <start>16</start>
      <end>17</end>
      <status>unmodified</status>
      <modifiedWord/>
      <trackRevisions>false</trackRevisions>
    </reviewItem>
    <reviewItem>
      <errorID>82bdf992-373f-4f8f-8602-99b8e1b47b73</errorID>
      <errorWord>,</errorWord>
      <group>L1_Format</group>
      <groupName>格式问题</groupName>
      <ability>L2_HalfPunc</ability>
      <abilityName>全半角检查</abilityName>
      <candidateList>
        <item>，</item>
      </candidateList>
      <explain>文本全半角错误。</explain>
      <paraID>29F12ED2</paraID>
      <start>6</start>
      <end>7</end>
      <status>unmodified</status>
      <modifiedWord/>
      <trackRevisions>false</trackRevisions>
    </reviewItem>
    <reviewItem>
      <errorID>8cb8c19e-b0d8-4a3e-acce-c523bb0935e0</errorID>
      <errorWord>:</errorWord>
      <group>L1_Format</group>
      <groupName>格式问题</groupName>
      <ability>L2_HalfPunc</ability>
      <abilityName>全半角检查</abilityName>
      <candidateList>
        <item>：</item>
      </candidateList>
      <explain>文本全半角错误。</explain>
      <paraID>29F12ED2</paraID>
      <start>17</start>
      <end>18</end>
      <status>unmodified</status>
      <modifiedWord/>
      <trackRevisions>false</trackRevisions>
    </reviewItem>
    <reviewItem>
      <errorID>57435677-d182-4927-9c72-fc7579c51337</errorID>
      <errorWord>,</errorWord>
      <group>L1_Format</group>
      <groupName>格式问题</groupName>
      <ability>L2_HalfPunc</ability>
      <abilityName>全半角检查</abilityName>
      <candidateList>
        <item>，</item>
      </candidateList>
      <explain>文本全半角错误。</explain>
      <paraID>262FB3CF</paraID>
      <start>5</start>
      <end>6</end>
      <status>unmodified</status>
      <modifiedWord/>
      <trackRevisions>false</trackRevisions>
    </reviewItem>
    <reviewItem>
      <errorID>b142f4d5-0319-4822-804f-840a83da93f7</errorID>
      <errorWord>:</errorWord>
      <group>L1_Format</group>
      <groupName>格式问题</groupName>
      <ability>L2_HalfPunc</ability>
      <abilityName>全半角检查</abilityName>
      <candidateList>
        <item>：</item>
      </candidateList>
      <explain>文本全半角错误。</explain>
      <paraID>262FB3CF</paraID>
      <start>16</start>
      <end>17</end>
      <status>unmodified</status>
      <modifiedWord/>
      <trackRevisions>false</trackRevisions>
    </reviewItem>
    <reviewItem>
      <errorID>7f425025-488b-4180-88ee-2e030568be8a</errorID>
      <errorWord>,</errorWord>
      <group>L1_Format</group>
      <groupName>格式问题</groupName>
      <ability>L2_HalfPunc</ability>
      <abilityName>全半角检查</abilityName>
      <candidateList>
        <item>，</item>
      </candidateList>
      <explain>文本全半角错误。</explain>
      <paraID>169E88E8</paraID>
      <start>5</start>
      <end>6</end>
      <status>unmodified</status>
      <modifiedWord/>
      <trackRevisions>false</trackRevisions>
    </reviewItem>
    <reviewItem>
      <errorID>dce1039d-3811-4702-b847-257db8b60be0</errorID>
      <errorWord>:</errorWord>
      <group>L1_Format</group>
      <groupName>格式问题</groupName>
      <ability>L2_HalfPunc</ability>
      <abilityName>全半角检查</abilityName>
      <candidateList>
        <item>：</item>
      </candidateList>
      <explain>文本全半角错误。</explain>
      <paraID>169E88E8</paraID>
      <start>16</start>
      <end>17</end>
      <status>unmodified</status>
      <modifiedWord/>
      <trackRevisions>false</trackRevisions>
    </reviewItem>
    <reviewItem>
      <errorID>7707b1e7-200d-42e7-91fa-d582d9e36f34</errorID>
      <errorWord>-</errorWord>
      <group>L1_Format</group>
      <groupName>格式问题</groupName>
      <ability>L2_HalfPunc</ability>
      <abilityName>全半角检查</abilityName>
      <candidateList>
        <item>－</item>
      </candidateList>
      <explain>文本全半角错误。</explain>
      <paraID>169E88E8</paraID>
      <start>98</start>
      <end>99</end>
      <status>unmodified</status>
      <modifiedWord/>
      <trackRevisions>false</trackRevisions>
    </reviewItem>
    <reviewItem>
      <errorID>ea76717d-ff71-44c9-9270-3feb48f93c07</errorID>
      <errorWord>,</errorWord>
      <group>L1_Format</group>
      <groupName>格式问题</groupName>
      <ability>L2_HalfPunc</ability>
      <abilityName>全半角检查</abilityName>
      <candidateList>
        <item>，</item>
      </candidateList>
      <explain>文本全半角错误。</explain>
      <paraID>573D381F</paraID>
      <start>5</start>
      <end>6</end>
      <status>unmodified</status>
      <modifiedWord/>
      <trackRevisions>false</trackRevisions>
    </reviewItem>
    <reviewItem>
      <errorID>8da3b67e-44e5-4764-b546-baf941dd6049</errorID>
      <errorWord>:</errorWord>
      <group>L1_Format</group>
      <groupName>格式问题</groupName>
      <ability>L2_HalfPunc</ability>
      <abilityName>全半角检查</abilityName>
      <candidateList>
        <item>：</item>
      </candidateList>
      <explain>文本全半角错误。</explain>
      <paraID>573D381F</paraID>
      <start>14</start>
      <end>15</end>
      <status>unmodified</status>
      <modifiedWord/>
      <trackRevisions>false</trackRevisions>
    </reviewItem>
    <reviewItem>
      <errorID>54f9af64-9899-4d3d-bc2d-9dd576717d06</errorID>
      <errorWord>,</errorWord>
      <group>L1_Format</group>
      <groupName>格式问题</groupName>
      <ability>L2_HalfPunc</ability>
      <abilityName>全半角检查</abilityName>
      <candidateList>
        <item>，</item>
      </candidateList>
      <explain>文本全半角错误。</explain>
      <paraID>32627940</paraID>
      <start>6</start>
      <end>7</end>
      <status>unmodified</status>
      <modifiedWord/>
      <trackRevisions>false</trackRevisions>
    </reviewItem>
    <reviewItem>
      <errorID>61c41ef4-7bfa-4a93-b3da-84ea610f25d8</errorID>
      <errorWord>:</errorWord>
      <group>L1_Format</group>
      <groupName>格式问题</groupName>
      <ability>L2_HalfPunc</ability>
      <abilityName>全半角检查</abilityName>
      <candidateList>
        <item>：</item>
      </candidateList>
      <explain>文本全半角错误。</explain>
      <paraID>32627940</paraID>
      <start>20</start>
      <end>21</end>
      <status>unmodified</status>
      <modifiedWord/>
      <trackRevisions>false</trackRevisions>
    </reviewItem>
    <reviewItem>
      <errorID>b10adcf3-2973-4e44-96ba-45d1e07108ee</errorID>
      <errorWord>-</errorWord>
      <group>L1_Format</group>
      <groupName>格式问题</groupName>
      <ability>L2_HalfPunc</ability>
      <abilityName>全半角检查</abilityName>
      <candidateList>
        <item>－</item>
      </candidateList>
      <explain>文本全半角错误。</explain>
      <paraID>79003657</paraID>
      <start>56</start>
      <end>57</end>
      <status>unmodified</status>
      <modifiedWord/>
      <trackRevisions>false</trackRevisions>
    </reviewItem>
    <reviewItem>
      <errorID>d946c02c-e6c9-4da2-a351-57bfc44d2bdb</errorID>
      <errorWord>统合</errorWord>
      <group>L1_Word</group>
      <groupName>字词问题</groupName>
      <ability>L2_Typo</ability>
      <abilityName>字词错误</abilityName>
      <candidateList>
        <item>融合</item>
      </candidateList>
      <explain>〈动〉几种不同的事物合成一体：文化～｜～各家之长。也作融和。</explain>
      <paraID>73291735</paraID>
      <start>23</start>
      <end>25</end>
      <status>unmodified</status>
      <modifiedWord/>
      <trackRevisions>false</trackRevisions>
    </reviewItem>
    <reviewItem>
      <errorID>0d06b240-b652-4625-bf5d-ed5aed8abd22</errorID>
      <errorWord>-</errorWord>
      <group>L1_Format</group>
      <groupName>格式问题</groupName>
      <ability>L2_HalfPunc</ability>
      <abilityName>全半角检查</abilityName>
      <candidateList>
        <item>－</item>
      </candidateList>
      <explain>文本全半角错误。</explain>
      <paraID>5F49B243</paraID>
      <start>172</start>
      <end>173</end>
      <status>unmodified</status>
      <modifiedWord/>
      <trackRevisions>false</trackRevisions>
    </reviewItem>
    <reviewItem>
      <errorID>4fbfbc99-b6ee-4bb9-819e-c9198e92bb0d</errorID>
      <errorWord>-</errorWord>
      <group>L1_Format</group>
      <groupName>格式问题</groupName>
      <ability>L2_HalfPunc</ability>
      <abilityName>全半角检查</abilityName>
      <candidateList>
        <item>－</item>
      </candidateList>
      <explain>文本全半角错误。</explain>
      <paraID>5F49B243</paraID>
      <start>174</start>
      <end>175</end>
      <status>unmodified</status>
      <modifiedWord/>
      <trackRevisions>false</trackRevisions>
    </reviewItem>
    <reviewItem>
      <errorID>51d73966-777d-45a3-b0f5-baca2105142b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4E7C238</paraID>
      <start>204</start>
      <end>205</end>
      <status>unmodified</status>
      <modifiedWord/>
      <trackRevisions>false</trackRevisions>
    </reviewItem>
    <reviewItem>
      <errorID>6adc2e10-5f8f-47a9-90b7-11ec9262f966</errorID>
      <errorWord>换</errorWord>
      <group>L1_Word</group>
      <groupName>字词问题</groupName>
      <ability>L2_Typo</ability>
      <abilityName>字词错误</abilityName>
      <candidateList>
        <item>焕</item>
      </candidateList>
      <explain/>
      <paraID>4CB86BFD</paraID>
      <start>81</start>
      <end>82</end>
      <status>unmodified</status>
      <modifiedWord/>
      <trackRevisions>false</trackRevisions>
    </reviewItem>
    <reviewItem>
      <errorID>bbb1c7bb-a284-4d2b-a09e-0c107f9113c9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1682F33D</paraID>
      <start>0</start>
      <end>3</end>
      <status>unmodified</status>
      <modifiedWord/>
      <trackRevisions>false</trackRevisions>
    </reviewItem>
    <reviewItem>
      <errorID>ffbbec41-4bc8-422a-bf2f-32e4c7505cc0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137E5604</paraID>
      <start>0</start>
      <end>3</end>
      <status>unmodified</status>
      <modifiedWord/>
      <trackRevisions>false</trackRevisions>
    </reviewItem>
    <reviewItem>
      <errorID>50acdf5c-9095-4c0a-b365-a8c8e390f51d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69ED990F</paraID>
      <start>11</start>
      <end>14</end>
      <status>unmodified</status>
      <modifiedWord/>
      <trackRevisions>false</trackRevisions>
    </reviewItem>
    <reviewItem>
      <errorID>aa1dc520-4ad2-4bb6-812c-22755c83695f</errorID>
      <errorWord>:</errorWord>
      <group>L1_Format</group>
      <groupName>格式问题</groupName>
      <ability>L2_HalfPunc</ability>
      <abilityName>全半角检查</abilityName>
      <candidateList>
        <item>：</item>
      </candidateList>
      <explain>文本全半角错误。</explain>
      <paraID>55A977B6</paraID>
      <start>13</start>
      <end>14</end>
      <status>unmodified</status>
      <modifiedWord/>
      <trackRevisions>false</trackRevisions>
    </reviewItem>
    <reviewItem>
      <errorID>498dc7d8-6efe-4f77-8668-5c73f8286f2e</errorID>
      <errorWord>-</errorWord>
      <group>L1_Format</group>
      <groupName>格式问题</groupName>
      <ability>L2_HalfPunc</ability>
      <abilityName>全半角检查</abilityName>
      <candidateList>
        <item>－</item>
      </candidateList>
      <explain>文本全半角错误。</explain>
      <paraID>55A977B6</paraID>
      <start>56</start>
      <end>57</end>
      <status>unmodified</status>
      <modifiedWord/>
      <trackRevisions>false</trackRevisions>
    </reviewItem>
    <reviewItem>
      <errorID>1ff40c14-6db0-4c96-a697-e88dc89bcbff</errorID>
      <errorWord>-</errorWord>
      <group>L1_Format</group>
      <groupName>格式问题</groupName>
      <ability>L2_HalfPunc</ability>
      <abilityName>全半角检查</abilityName>
      <candidateList>
        <item>－</item>
      </candidateList>
      <explain>文本全半角错误。</explain>
      <paraID>55A977B6</paraID>
      <start>62</start>
      <end>63</end>
      <status>unmodified</status>
      <modifiedWord/>
      <trackRevisions>false</trackRevisions>
    </reviewItem>
    <reviewItem>
      <errorID>104f686a-a783-4246-ba84-21426e018d59</errorID>
      <errorWord>-</errorWord>
      <group>L1_Format</group>
      <groupName>格式问题</groupName>
      <ability>L2_HalfPunc</ability>
      <abilityName>全半角检查</abilityName>
      <candidateList>
        <item>－</item>
      </candidateList>
      <explain>文本全半角错误。</explain>
      <paraID>55A977B6</paraID>
      <start>75</start>
      <end>76</end>
      <status>unmodified</status>
      <modifiedWord/>
      <trackRevisions>false</trackRevisions>
    </reviewItem>
    <reviewItem>
      <errorID>8419cac6-e35c-462d-829d-76f752632c55</errorID>
      <errorWord>,</errorWord>
      <group>L1_Format</group>
      <groupName>格式问题</groupName>
      <ability>L2_HalfPunc</ability>
      <abilityName>全半角检查</abilityName>
      <candidateList>
        <item>，</item>
      </candidateList>
      <explain>文本全半角错误。</explain>
      <paraID> 14FD97C</paraID>
      <start>268</start>
      <end>269</end>
      <status>unmodified</status>
      <modifiedWord/>
      <trackRevisions>false</trackRevisions>
    </reviewItem>
    <reviewItem>
      <errorID>fa3e625b-46bc-44d7-b617-5b5630100912</errorID>
      <errorWord>-</errorWord>
      <group>L1_Format</group>
      <groupName>格式问题</groupName>
      <ability>L2_HalfPunc</ability>
      <abilityName>全半角检查</abilityName>
      <candidateList>
        <item>－</item>
      </candidateList>
      <explain>文本全半角错误。</explain>
      <paraID>4AF7DC62</paraID>
      <start>134</start>
      <end>135</end>
      <status>unmodified</status>
      <modifiedWord/>
      <trackRevisions>false</trackRevisions>
    </reviewItem>
    <reviewItem>
      <errorID>2cdb2621-fe51-4f62-a68b-6ee9d477d7c0</errorID>
      <errorWord>-</errorWord>
      <group>L1_Format</group>
      <groupName>格式问题</groupName>
      <ability>L2_HalfPunc</ability>
      <abilityName>全半角检查</abilityName>
      <candidateList>
        <item>－</item>
      </candidateList>
      <explain>文本全半角错误。</explain>
      <paraID>4AF7DC62</paraID>
      <start>137</start>
      <end>138</end>
      <status>unmodified</status>
      <modifiedWord/>
      <trackRevisions>false</trackRevisions>
    </reviewItem>
    <reviewItem>
      <errorID>6542e125-34cd-42e1-86cb-73f7b83b7602</errorID>
      <errorWord>生物多样性保护工程</errorWord>
      <group>L1_Political</group>
      <groupName>政治性问题</groupName>
      <ability>L2_Keyword</ability>
      <abilityName>固定表述</abilityName>
      <candidateList>
        <item>生物多样性保护重大工程</item>
      </candidateList>
      <explain>词汇“生物多样性保护重大工程”在特定场景下为固定表述形式，请确认此处的“生物多样性保护工程”是否存在不当。</explain>
      <paraID>5874445D</paraID>
      <start>74</start>
      <end>83</end>
      <status>unmodified</status>
      <modifiedWord/>
      <trackRevisions>false</trackRevisions>
    </reviewItem>
    <reviewItem>
      <errorID>6272494a-fa2c-4c76-b315-c59d110bf626</errorID>
      <errorWord>与</errorWord>
      <group>L1_Word</group>
      <groupName>字词问题</groupName>
      <ability>L2_Typo</ability>
      <abilityName>字词错误</abilityName>
      <candidateList>
        <item>和</item>
      </candidateList>
      <explain>〈量〉用于洗东西换水的次数或一剂药煎的次数：衣裳已经洗了三～｜二～药。</explain>
      <paraID>605CB2B1</paraID>
      <start>32</start>
      <end>33</end>
      <status>unmodified</status>
      <modifiedWord/>
      <trackRevisions>false</trackRevisions>
    </reviewItem>
    <reviewItem>
      <errorID>161cb607-052b-467a-9d47-561bfe49610a</errorID>
      <errorWord>(</errorWord>
      <group>L1_Format</group>
      <groupName>格式问题</groupName>
      <ability>L2_HalfPunc</ability>
      <abilityName>全半角检查</abilityName>
      <candidateList>
        <item>（</item>
      </candidateList>
      <explain>文本全半角错误。</explain>
      <paraID>5A7CB228</paraID>
      <start>8</start>
      <end>9</end>
      <status>unmodified</status>
      <modifiedWord/>
      <trackRevisions>false</trackRevisions>
    </reviewItem>
    <reviewItem>
      <errorID>5ecb7029-4cda-418a-906e-586f9d235b88</errorID>
      <errorWord>)</errorWord>
      <group>L1_Format</group>
      <groupName>格式问题</groupName>
      <ability>L2_HalfPunc</ability>
      <abilityName>全半角检查</abilityName>
      <candidateList>
        <item>）</item>
      </candidateList>
      <explain>文本全半角错误。</explain>
      <paraID>5A7CB228</paraID>
      <start>16</start>
      <end>17</end>
      <status>unmodified</status>
      <modifiedWord/>
      <trackRevisions>false</trackRevisions>
    </reviewItem>
    <reviewItem>
      <errorID>4cd5ea2a-db96-4fe1-9bb6-ab44e8898661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2F9E9E97</paraID>
      <start>56</start>
      <end>57</end>
      <status>unmodified</status>
      <modifiedWord/>
      <trackRevisions>false</trackRevisions>
    </reviewItem>
    <reviewItem>
      <errorID>99dfc45f-8dad-4c31-b8a2-f6c753ace397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5D59629B</paraID>
      <start>17</start>
      <end>20</end>
      <status>unmodified</status>
      <modifiedWord/>
      <trackRevisions>false</trackRevisions>
    </reviewItem>
    <reviewItem>
      <errorID>e75b162a-182f-4fff-9c35-d6b70f748ddd</errorID>
      <errorWord>医疗等服务体系</errorWord>
      <group>L1_Political</group>
      <groupName>政治性问题</groupName>
      <ability>L2_Keyword</ability>
      <abilityName>固定表述</abilityName>
      <candidateList>
        <item>医疗卫生服务体系</item>
      </candidateList>
      <explain>词汇“医疗卫生服务体系”在特定场景下为固定表述形式，请确认此处的“医疗等服务体系”是否存在不当。</explain>
      <paraID>19220735</paraID>
      <start>7</start>
      <end>14</end>
      <status>unmodified</status>
      <modifiedWord/>
      <trackRevisions>false</trackRevisions>
    </reviewItem>
    <reviewItem>
      <errorID>fd9e061c-ede3-4c08-b1ee-2ec4fbe623db</errorID>
      <errorWord>-</errorWord>
      <group>L1_Format</group>
      <groupName>格式问题</groupName>
      <ability>L2_HalfPunc</ability>
      <abilityName>全半角检查</abilityName>
      <candidateList>
        <item>－</item>
      </candidateList>
      <explain>文本全半角错误。</explain>
      <paraID>  7180D5</paraID>
      <start>50</start>
      <end>51</end>
      <status>unmodified</status>
      <modifiedWord/>
      <trackRevisions>false</trackRevisions>
    </reviewItem>
    <reviewItem>
      <errorID>c9c1b26f-549b-418e-ae26-6bf282a43b06</errorID>
      <errorWord>-</errorWord>
      <group>L1_Format</group>
      <groupName>格式问题</groupName>
      <ability>L2_HalfPunc</ability>
      <abilityName>全半角检查</abilityName>
      <candidateList>
        <item>－</item>
      </candidateList>
      <explain>文本全半角错误。</explain>
      <paraID>  7180D5</paraID>
      <start>52</start>
      <end>53</end>
      <status>unmodified</status>
      <modifiedWord/>
      <trackRevisions>false</trackRevisions>
    </reviewItem>
    <reviewItem>
      <errorID>bcca0657-b813-4420-8916-06156afc7dfa</errorID>
      <errorWord>-</errorWord>
      <group>L1_Format</group>
      <groupName>格式问题</groupName>
      <ability>L2_HalfPunc</ability>
      <abilityName>全半角检查</abilityName>
      <candidateList>
        <item>－</item>
      </candidateList>
      <explain>文本全半角错误。</explain>
      <paraID> D590E44</paraID>
      <start>159</start>
      <end>160</end>
      <status>unmodified</status>
      <modifiedWord/>
      <trackRevisions>false</trackRevisions>
    </reviewItem>
    <reviewItem>
      <errorID>e1db4b3f-8d6f-48b3-bf97-b0bea782e544</errorID>
      <errorWord>-</errorWord>
      <group>L1_Format</group>
      <groupName>格式问题</groupName>
      <ability>L2_HalfPunc</ability>
      <abilityName>全半角检查</abilityName>
      <candidateList>
        <item>－</item>
      </candidateList>
      <explain>文本全半角错误。</explain>
      <paraID> D590E44</paraID>
      <start>161</start>
      <end>162</end>
      <status>unmodified</status>
      <modifiedWord/>
      <trackRevisions>false</trackRevisions>
    </reviewItem>
    <reviewItem>
      <errorID>a137b2d9-b345-4405-98ee-876e1a73d985</errorID>
      <errorWord>，</errorWord>
      <group>L1_Word</group>
      <groupName>字词问题</groupName>
      <ability>L2_Typo</ability>
      <abilityName>字词错误</abilityName>
      <candidateList>
        <item>，以</item>
      </candidateList>
      <explain/>
      <paraID>7C7A1BAA</paraID>
      <start>14</start>
      <end>15</end>
      <status>unmodified</status>
      <modifiedWord/>
      <trackRevisions>false</trackRevisions>
    </reviewItem>
    <reviewItem>
      <errorID>96766d2d-37db-4446-ae1e-72f8cfc84abe</errorID>
      <errorWord>,</errorWord>
      <group>L1_Format</group>
      <groupName>格式问题</groupName>
      <ability>L2_HalfPunc</ability>
      <abilityName>全半角检查</abilityName>
      <candidateList>
        <item>，</item>
      </candidateList>
      <explain>文本全半角错误。</explain>
      <paraID>7C7A1BAA</paraID>
      <start>118</start>
      <end>119</end>
      <status>unmodified</status>
      <modifiedWord/>
      <trackRevisions>false</trackRevisions>
    </reviewItem>
    <reviewItem>
      <errorID>d051b243-df58-47e7-862a-b5c72a506c96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761E9DA4</paraID>
      <start>48</start>
      <end>51</end>
      <status>unmodified</status>
      <modifiedWord/>
      <trackRevisions>false</trackRevisions>
    </reviewItem>
    <reviewItem>
      <errorID>23836b00-f1b3-4773-8538-df312f89a84f</errorID>
      <errorWord>-</errorWord>
      <group>L1_Format</group>
      <groupName>格式问题</groupName>
      <ability>L2_HalfPunc</ability>
      <abilityName>全半角检查</abilityName>
      <candidateList>
        <item>－</item>
      </candidateList>
      <explain>文本全半角错误。</explain>
      <paraID>5025789A</paraID>
      <start>120</start>
      <end>121</end>
      <status>unmodified</status>
      <modifiedWord/>
      <trackRevisions>false</trackRevisions>
    </reviewItem>
    <reviewItem>
      <errorID>6084c771-258b-47d9-a0aa-356e5faec937</errorID>
      <errorWord>-</errorWord>
      <group>L1_Format</group>
      <groupName>格式问题</groupName>
      <ability>L2_HalfPunc</ability>
      <abilityName>全半角检查</abilityName>
      <candidateList>
        <item>－</item>
      </candidateList>
      <explain>文本全半角错误。</explain>
      <paraID>5025789A</paraID>
      <start>125</start>
      <end>126</end>
      <status>unmodified</status>
      <modifiedWord/>
      <trackRevisions>false</trackRevisions>
    </reviewItem>
    <reviewItem>
      <errorID>9a7c25c9-884f-4dfa-8e8d-699e0ae0afa6</errorID>
      <errorWord>、</errorWord>
      <group>L1_Word</group>
      <groupName>字词问题</groupName>
      <ability>L2_Typo</ability>
      <abilityName>字词错误</abilityName>
      <candidateList>
        <item>、村</item>
      </candidateList>
      <explain/>
      <paraID>412FDC27</paraID>
      <start>54</start>
      <end>55</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f09470-a5b3-4ef4-8add-e595dd261404}">
  <ds:schemaRefs/>
</ds:datastoreItem>
</file>

<file path=docProps/app.xml><?xml version="1.0" encoding="utf-8"?>
<Properties xmlns="http://schemas.openxmlformats.org/officeDocument/2006/extended-properties" xmlns:vt="http://schemas.openxmlformats.org/officeDocument/2006/docPropsVTypes">
  <Template>Normal.dotm</Template>
  <Pages>51</Pages>
  <Words>9117</Words>
  <Characters>9466</Characters>
  <Lines>0</Lines>
  <Paragraphs>0</Paragraphs>
  <ScaleCrop>false</ScaleCrop>
  <LinksUpToDate>false</LinksUpToDate>
  <CharactersWithSpaces>9766</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2025-12-16T11:37:00Z</dcterms:created>
  <dc:creator>Administrator</dc:creator>
  <cp:lastModifiedBy>NYNCJ-NZ-HY</cp:lastModifiedBy>
  <cp:lastPrinted>2026-03-05T09:01:00Z</cp:lastPrinted>
  <dcterms:modified xsi:type="dcterms:W3CDTF">2026-04-02T02:09:14Z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KSOTemplateDocerSaveRecord">
    <vt:lpwstr>eyJoZGlkIjoiZDYzZTFkNTc3YjVhZWNkMTEyODE3MWFmNDExMWU3OWEiLCJ1c2VySWQiOiI2MjI2OTg5NzkifQ==</vt:lpwstr>
  </property>
  <property fmtid="{D5CDD505-2E9C-101B-9397-08002B2CF9AE}" pid="4" name="ICV">
    <vt:lpwstr>C19A3720B2E44CD79457A955E7932C37_13</vt:lpwstr>
  </property>
</Properties>
</file>