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123012">
      <w:pPr>
        <w:keepNext w:val="0"/>
        <w:keepLines w:val="0"/>
        <w:pageBreakBefore w:val="0"/>
        <w:widowControl w:val="0"/>
        <w:kinsoku/>
        <w:wordWrap/>
        <w:overflowPunct/>
        <w:topLinePunct w:val="0"/>
        <w:autoSpaceDN/>
        <w:bidi w:val="0"/>
        <w:spacing w:beforeAutospacing="0" w:afterAutospacing="0" w:line="240" w:lineRule="auto"/>
        <w:ind w:left="0" w:leftChars="0" w:right="0" w:rightChars="0" w:firstLine="0" w:firstLineChars="0"/>
        <w:jc w:val="both"/>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附件3</w:t>
      </w:r>
    </w:p>
    <w:p w14:paraId="05E5294B">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方正小标宋简体" w:hAnsi="黑体" w:eastAsia="方正小标宋简体" w:cs="方正小标宋简体"/>
          <w:kern w:val="2"/>
          <w:sz w:val="44"/>
          <w:szCs w:val="44"/>
          <w:lang w:val="en-US" w:eastAsia="zh-CN" w:bidi="ar-SA"/>
        </w:rPr>
      </w:pPr>
      <w:r>
        <w:rPr>
          <w:rFonts w:hint="eastAsia" w:ascii="方正小标宋简体" w:hAnsi="方正小标宋简体" w:eastAsia="方正小标宋简体" w:cs="方正小标宋简体"/>
          <w:color w:val="000000"/>
          <w:kern w:val="0"/>
          <w:sz w:val="44"/>
          <w:szCs w:val="44"/>
          <w:lang w:val="en-US" w:eastAsia="zh-CN" w:bidi="ar"/>
        </w:rPr>
        <w:t>深化协同多元共治2026年行动计划</w:t>
      </w:r>
    </w:p>
    <w:tbl>
      <w:tblPr>
        <w:tblStyle w:val="5"/>
        <w:tblW w:w="148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0"/>
        <w:gridCol w:w="1547"/>
        <w:gridCol w:w="7009"/>
        <w:gridCol w:w="1440"/>
        <w:gridCol w:w="1970"/>
        <w:gridCol w:w="2044"/>
      </w:tblGrid>
      <w:tr w14:paraId="79188D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blHeader/>
          <w:jc w:val="center"/>
        </w:trPr>
        <w:tc>
          <w:tcPr>
            <w:tcW w:w="810" w:type="dxa"/>
            <w:tcBorders>
              <w:top w:val="single" w:color="auto" w:sz="4" w:space="0"/>
              <w:left w:val="single" w:color="auto" w:sz="4" w:space="0"/>
              <w:bottom w:val="single" w:color="auto" w:sz="4" w:space="0"/>
              <w:right w:val="single" w:color="auto" w:sz="4" w:space="0"/>
            </w:tcBorders>
            <w:noWrap w:val="0"/>
            <w:vAlign w:val="center"/>
          </w:tcPr>
          <w:p w14:paraId="2A19BD37">
            <w:pPr>
              <w:keepNext w:val="0"/>
              <w:keepLines w:val="0"/>
              <w:pageBreakBefore w:val="0"/>
              <w:kinsoku/>
              <w:wordWrap/>
              <w:overflowPunct/>
              <w:topLinePunct w:val="0"/>
              <w:autoSpaceDN/>
              <w:bidi w:val="0"/>
              <w:spacing w:beforeAutospacing="0" w:afterAutospacing="0" w:line="240" w:lineRule="auto"/>
              <w:ind w:left="0" w:leftChars="0" w:right="0" w:rightChars="0" w:firstLine="0" w:firstLineChars="0"/>
              <w:jc w:val="center"/>
              <w:rPr>
                <w:rFonts w:ascii="黑体" w:hAnsi="黑体" w:eastAsia="黑体" w:cs="黑体"/>
                <w:szCs w:val="21"/>
              </w:rPr>
            </w:pPr>
            <w:r>
              <w:rPr>
                <w:rFonts w:hint="eastAsia" w:ascii="黑体" w:hAnsi="黑体" w:eastAsia="黑体" w:cs="黑体"/>
                <w:szCs w:val="21"/>
              </w:rPr>
              <w:t>序号</w:t>
            </w:r>
          </w:p>
        </w:tc>
        <w:tc>
          <w:tcPr>
            <w:tcW w:w="1547" w:type="dxa"/>
            <w:tcBorders>
              <w:top w:val="single" w:color="auto" w:sz="4" w:space="0"/>
              <w:left w:val="nil"/>
              <w:bottom w:val="single" w:color="auto" w:sz="4" w:space="0"/>
              <w:right w:val="single" w:color="auto" w:sz="4" w:space="0"/>
            </w:tcBorders>
            <w:noWrap w:val="0"/>
            <w:vAlign w:val="center"/>
          </w:tcPr>
          <w:p w14:paraId="33DEF98D">
            <w:pPr>
              <w:keepNext w:val="0"/>
              <w:keepLines w:val="0"/>
              <w:pageBreakBefore w:val="0"/>
              <w:kinsoku/>
              <w:wordWrap/>
              <w:overflowPunct/>
              <w:topLinePunct w:val="0"/>
              <w:autoSpaceDN/>
              <w:bidi w:val="0"/>
              <w:spacing w:beforeAutospacing="0" w:afterAutospacing="0" w:line="240" w:lineRule="auto"/>
              <w:ind w:left="0" w:leftChars="0" w:right="0" w:rightChars="0" w:firstLine="0" w:firstLineChars="0"/>
              <w:jc w:val="center"/>
              <w:rPr>
                <w:rFonts w:ascii="黑体" w:hAnsi="黑体" w:eastAsia="黑体" w:cs="黑体"/>
                <w:szCs w:val="21"/>
              </w:rPr>
            </w:pPr>
            <w:r>
              <w:rPr>
                <w:rFonts w:hint="eastAsia" w:ascii="黑体" w:hAnsi="黑体" w:eastAsia="黑体" w:cs="黑体"/>
                <w:szCs w:val="21"/>
              </w:rPr>
              <w:t>重点任务</w:t>
            </w:r>
          </w:p>
        </w:tc>
        <w:tc>
          <w:tcPr>
            <w:tcW w:w="7009" w:type="dxa"/>
            <w:tcBorders>
              <w:top w:val="single" w:color="auto" w:sz="4" w:space="0"/>
              <w:left w:val="nil"/>
              <w:bottom w:val="single" w:color="auto" w:sz="4" w:space="0"/>
              <w:right w:val="single" w:color="auto" w:sz="4" w:space="0"/>
            </w:tcBorders>
            <w:noWrap w:val="0"/>
            <w:vAlign w:val="center"/>
          </w:tcPr>
          <w:p w14:paraId="071A0265">
            <w:pPr>
              <w:keepNext w:val="0"/>
              <w:keepLines w:val="0"/>
              <w:pageBreakBefore w:val="0"/>
              <w:kinsoku/>
              <w:wordWrap/>
              <w:overflowPunct/>
              <w:topLinePunct w:val="0"/>
              <w:autoSpaceDN/>
              <w:bidi w:val="0"/>
              <w:spacing w:beforeAutospacing="0" w:afterAutospacing="0" w:line="240" w:lineRule="auto"/>
              <w:ind w:left="0" w:leftChars="0" w:right="0" w:rightChars="0" w:firstLine="0" w:firstLineChars="0"/>
              <w:jc w:val="center"/>
              <w:rPr>
                <w:rFonts w:ascii="黑体" w:hAnsi="黑体" w:eastAsia="黑体" w:cs="黑体"/>
                <w:szCs w:val="21"/>
              </w:rPr>
            </w:pPr>
            <w:r>
              <w:rPr>
                <w:rFonts w:hint="eastAsia" w:ascii="黑体" w:hAnsi="黑体" w:eastAsia="黑体" w:cs="黑体"/>
                <w:szCs w:val="21"/>
              </w:rPr>
              <w:t>工作措施</w:t>
            </w:r>
          </w:p>
        </w:tc>
        <w:tc>
          <w:tcPr>
            <w:tcW w:w="1440" w:type="dxa"/>
            <w:tcBorders>
              <w:top w:val="single" w:color="auto" w:sz="4" w:space="0"/>
              <w:left w:val="nil"/>
              <w:bottom w:val="single" w:color="auto" w:sz="4" w:space="0"/>
              <w:right w:val="single" w:color="auto" w:sz="4" w:space="0"/>
            </w:tcBorders>
            <w:noWrap w:val="0"/>
            <w:vAlign w:val="center"/>
          </w:tcPr>
          <w:p w14:paraId="77B85466">
            <w:pPr>
              <w:keepNext w:val="0"/>
              <w:keepLines w:val="0"/>
              <w:pageBreakBefore w:val="0"/>
              <w:kinsoku/>
              <w:wordWrap/>
              <w:overflowPunct/>
              <w:topLinePunct w:val="0"/>
              <w:autoSpaceDN/>
              <w:bidi w:val="0"/>
              <w:spacing w:beforeAutospacing="0" w:afterAutospacing="0" w:line="240" w:lineRule="auto"/>
              <w:ind w:left="0" w:leftChars="0" w:right="0" w:rightChars="0" w:firstLine="0" w:firstLineChars="0"/>
              <w:jc w:val="center"/>
              <w:rPr>
                <w:rFonts w:ascii="黑体" w:hAnsi="黑体" w:eastAsia="黑体" w:cs="黑体"/>
                <w:szCs w:val="21"/>
              </w:rPr>
            </w:pPr>
            <w:r>
              <w:rPr>
                <w:rFonts w:hint="eastAsia" w:ascii="黑体" w:hAnsi="黑体" w:eastAsia="黑体" w:cs="黑体"/>
                <w:szCs w:val="21"/>
              </w:rPr>
              <w:t>完成时限</w:t>
            </w:r>
          </w:p>
        </w:tc>
        <w:tc>
          <w:tcPr>
            <w:tcW w:w="1970" w:type="dxa"/>
            <w:tcBorders>
              <w:top w:val="single" w:color="auto" w:sz="4" w:space="0"/>
              <w:left w:val="nil"/>
              <w:bottom w:val="single" w:color="auto" w:sz="4" w:space="0"/>
              <w:right w:val="single" w:color="auto" w:sz="4" w:space="0"/>
            </w:tcBorders>
            <w:noWrap w:val="0"/>
            <w:vAlign w:val="center"/>
          </w:tcPr>
          <w:p w14:paraId="18B03C17">
            <w:pPr>
              <w:keepNext w:val="0"/>
              <w:keepLines w:val="0"/>
              <w:pageBreakBefore w:val="0"/>
              <w:kinsoku/>
              <w:wordWrap/>
              <w:overflowPunct/>
              <w:topLinePunct w:val="0"/>
              <w:autoSpaceDN/>
              <w:bidi w:val="0"/>
              <w:spacing w:beforeAutospacing="0" w:afterAutospacing="0" w:line="240" w:lineRule="auto"/>
              <w:ind w:left="0" w:leftChars="0" w:right="0" w:rightChars="0" w:firstLine="0" w:firstLineChars="0"/>
              <w:jc w:val="center"/>
              <w:rPr>
                <w:rFonts w:ascii="黑体" w:hAnsi="黑体" w:eastAsia="黑体" w:cs="黑体"/>
                <w:szCs w:val="21"/>
              </w:rPr>
            </w:pPr>
            <w:r>
              <w:rPr>
                <w:rFonts w:hint="eastAsia" w:ascii="黑体" w:hAnsi="黑体" w:eastAsia="黑体" w:cs="黑体"/>
                <w:szCs w:val="21"/>
              </w:rPr>
              <w:t>牵头部门</w:t>
            </w:r>
          </w:p>
        </w:tc>
        <w:tc>
          <w:tcPr>
            <w:tcW w:w="2044" w:type="dxa"/>
            <w:tcBorders>
              <w:top w:val="single" w:color="auto" w:sz="4" w:space="0"/>
              <w:left w:val="nil"/>
              <w:bottom w:val="single" w:color="auto" w:sz="4" w:space="0"/>
              <w:right w:val="single" w:color="auto" w:sz="4" w:space="0"/>
            </w:tcBorders>
            <w:noWrap w:val="0"/>
            <w:vAlign w:val="center"/>
          </w:tcPr>
          <w:p w14:paraId="5475706B">
            <w:pPr>
              <w:keepNext w:val="0"/>
              <w:keepLines w:val="0"/>
              <w:pageBreakBefore w:val="0"/>
              <w:kinsoku/>
              <w:wordWrap/>
              <w:overflowPunct/>
              <w:topLinePunct w:val="0"/>
              <w:autoSpaceDN/>
              <w:bidi w:val="0"/>
              <w:spacing w:beforeAutospacing="0" w:afterAutospacing="0" w:line="240" w:lineRule="auto"/>
              <w:ind w:left="0" w:leftChars="0" w:right="0" w:rightChars="0" w:firstLine="0" w:firstLineChars="0"/>
              <w:jc w:val="center"/>
              <w:rPr>
                <w:rFonts w:hint="eastAsia" w:ascii="黑体" w:hAnsi="黑体" w:eastAsia="黑体" w:cs="黑体"/>
                <w:szCs w:val="21"/>
                <w:lang w:eastAsia="zh-CN"/>
              </w:rPr>
            </w:pPr>
            <w:r>
              <w:rPr>
                <w:rFonts w:hint="eastAsia" w:ascii="黑体" w:hAnsi="黑体" w:eastAsia="黑体" w:cs="黑体"/>
                <w:szCs w:val="21"/>
                <w:lang w:eastAsia="zh-CN"/>
              </w:rPr>
              <w:t>责任单位</w:t>
            </w:r>
          </w:p>
        </w:tc>
      </w:tr>
      <w:tr w14:paraId="191D07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14820" w:type="dxa"/>
            <w:gridSpan w:val="6"/>
            <w:tcBorders>
              <w:top w:val="single" w:color="auto" w:sz="4" w:space="0"/>
              <w:left w:val="single" w:color="auto" w:sz="4" w:space="0"/>
              <w:bottom w:val="single" w:color="auto" w:sz="4" w:space="0"/>
              <w:right w:val="single" w:color="auto" w:sz="4" w:space="0"/>
            </w:tcBorders>
            <w:shd w:val="clear" w:color="auto" w:fill="FFFFFF"/>
            <w:noWrap w:val="0"/>
            <w:vAlign w:val="center"/>
          </w:tcPr>
          <w:p w14:paraId="0DAE841F">
            <w:pPr>
              <w:keepNext w:val="0"/>
              <w:keepLines w:val="0"/>
              <w:pageBreakBefore w:val="0"/>
              <w:widowControl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textAlignment w:val="auto"/>
              <w:rPr>
                <w:rFonts w:hint="eastAsia" w:ascii="黑体" w:hAnsi="黑体" w:eastAsia="黑体" w:cs="黑体"/>
                <w:szCs w:val="21"/>
              </w:rPr>
            </w:pPr>
            <w:r>
              <w:rPr>
                <w:rFonts w:hint="eastAsia" w:ascii="黑体" w:hAnsi="黑体" w:eastAsia="黑体" w:cs="黑体"/>
                <w:sz w:val="32"/>
                <w:szCs w:val="32"/>
                <w:lang w:eastAsia="zh-CN"/>
              </w:rPr>
              <w:t>一、区域协同推动京津冀美丽中国先行区建设</w:t>
            </w:r>
          </w:p>
        </w:tc>
      </w:tr>
      <w:tr w14:paraId="635A1A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14820" w:type="dxa"/>
            <w:gridSpan w:val="6"/>
            <w:tcBorders>
              <w:top w:val="single" w:color="auto" w:sz="4" w:space="0"/>
              <w:left w:val="single" w:color="auto" w:sz="4" w:space="0"/>
              <w:bottom w:val="single" w:color="auto" w:sz="4" w:space="0"/>
              <w:right w:val="single" w:color="auto" w:sz="4" w:space="0"/>
            </w:tcBorders>
            <w:shd w:val="clear" w:color="auto" w:fill="FFFFFF"/>
            <w:noWrap w:val="0"/>
            <w:vAlign w:val="center"/>
          </w:tcPr>
          <w:p w14:paraId="7A954B99">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黑体" w:hAnsi="黑体" w:eastAsia="黑体" w:cs="黑体"/>
                <w:szCs w:val="21"/>
                <w:lang w:eastAsia="zh-CN"/>
              </w:rPr>
            </w:pPr>
            <w:r>
              <w:rPr>
                <w:rFonts w:hint="eastAsia" w:ascii="黑体" w:hAnsi="黑体" w:eastAsia="黑体" w:cs="黑体"/>
                <w:sz w:val="24"/>
                <w:szCs w:val="24"/>
                <w:lang w:eastAsia="zh-CN"/>
              </w:rPr>
              <w:t>（一）</w:t>
            </w:r>
            <w:r>
              <w:rPr>
                <w:rFonts w:hint="eastAsia" w:ascii="黑体" w:hAnsi="黑体" w:eastAsia="黑体" w:cs="黑体"/>
                <w:sz w:val="24"/>
                <w:szCs w:val="24"/>
              </w:rPr>
              <w:t>建设绿色低碳转型先行区</w:t>
            </w:r>
          </w:p>
        </w:tc>
      </w:tr>
      <w:tr w14:paraId="49C999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1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5B65FFA7">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val="en-US" w:eastAsia="zh-CN"/>
              </w:rPr>
              <w:t>1</w:t>
            </w:r>
          </w:p>
        </w:tc>
        <w:tc>
          <w:tcPr>
            <w:tcW w:w="154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26B1B8B5">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highlight w:val="none"/>
                <w:lang w:bidi="ar"/>
              </w:rPr>
            </w:pPr>
            <w:r>
              <w:rPr>
                <w:rFonts w:hint="eastAsia" w:ascii="仿宋_GB2312" w:hAnsi="仿宋_GB2312" w:eastAsia="仿宋_GB2312" w:cs="仿宋_GB2312"/>
                <w:kern w:val="0"/>
                <w:sz w:val="24"/>
                <w:szCs w:val="24"/>
                <w:highlight w:val="none"/>
                <w:lang w:bidi="ar"/>
              </w:rPr>
              <w:t>持续推动重点领域绿色低碳转型</w:t>
            </w:r>
          </w:p>
        </w:tc>
        <w:tc>
          <w:tcPr>
            <w:tcW w:w="700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29CC8600">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left"/>
              <w:rPr>
                <w:rFonts w:hint="eastAsia" w:ascii="仿宋_GB2312" w:hAnsi="仿宋_GB2312" w:eastAsia="仿宋_GB2312" w:cs="仿宋_GB2312"/>
                <w:kern w:val="0"/>
                <w:sz w:val="24"/>
                <w:szCs w:val="24"/>
                <w:highlight w:val="none"/>
                <w:lang w:bidi="ar"/>
              </w:rPr>
            </w:pPr>
            <w:r>
              <w:rPr>
                <w:rFonts w:hint="eastAsia" w:ascii="仿宋_GB2312" w:hAnsi="仿宋_GB2312" w:eastAsia="仿宋_GB2312" w:cs="仿宋_GB2312"/>
                <w:kern w:val="0"/>
                <w:sz w:val="24"/>
                <w:szCs w:val="24"/>
                <w:highlight w:val="none"/>
                <w:lang w:val="en-US" w:eastAsia="zh-CN" w:bidi="ar"/>
              </w:rPr>
              <w:t>完成一般制造业企业疏解退出市级任务</w:t>
            </w:r>
            <w:r>
              <w:rPr>
                <w:rFonts w:hint="eastAsia" w:ascii="仿宋_GB2312" w:hAnsi="仿宋_GB2312" w:eastAsia="仿宋_GB2312" w:cs="仿宋_GB2312"/>
                <w:kern w:val="0"/>
                <w:sz w:val="24"/>
                <w:szCs w:val="24"/>
                <w:highlight w:val="none"/>
                <w:lang w:bidi="ar"/>
              </w:rPr>
              <w:t>。</w:t>
            </w:r>
          </w:p>
        </w:tc>
        <w:tc>
          <w:tcPr>
            <w:tcW w:w="144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04882317">
            <w:pPr>
              <w:keepNext w:val="0"/>
              <w:keepLines w:val="0"/>
              <w:pageBreakBefore w:val="0"/>
              <w:widowControl/>
              <w:kinsoku/>
              <w:wordWrap/>
              <w:overflowPunct/>
              <w:topLinePunct w:val="0"/>
              <w:autoSpaceDN/>
              <w:bidi w:val="0"/>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年底前</w:t>
            </w:r>
          </w:p>
        </w:tc>
        <w:tc>
          <w:tcPr>
            <w:tcW w:w="197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4D0672F1">
            <w:pPr>
              <w:keepNext w:val="0"/>
              <w:keepLines w:val="0"/>
              <w:pageBreakBefore w:val="0"/>
              <w:widowControl/>
              <w:kinsoku/>
              <w:wordWrap/>
              <w:overflowPunct/>
              <w:topLinePunct w:val="0"/>
              <w:autoSpaceDN/>
              <w:bidi w:val="0"/>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区经信局</w:t>
            </w:r>
          </w:p>
        </w:tc>
        <w:tc>
          <w:tcPr>
            <w:tcW w:w="204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2FB64D41">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color w:val="auto"/>
                <w:sz w:val="24"/>
                <w:szCs w:val="24"/>
              </w:rPr>
              <w:t>——</w:t>
            </w:r>
          </w:p>
        </w:tc>
      </w:tr>
      <w:tr w14:paraId="547B9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14820" w:type="dxa"/>
            <w:gridSpan w:val="6"/>
            <w:tcBorders>
              <w:top w:val="single" w:color="auto" w:sz="4" w:space="0"/>
              <w:left w:val="single" w:color="auto" w:sz="4" w:space="0"/>
              <w:bottom w:val="single" w:color="auto" w:sz="4" w:space="0"/>
              <w:right w:val="single" w:color="auto" w:sz="4" w:space="0"/>
            </w:tcBorders>
            <w:shd w:val="clear" w:color="auto" w:fill="FFFFFF"/>
            <w:noWrap w:val="0"/>
            <w:vAlign w:val="center"/>
          </w:tcPr>
          <w:p w14:paraId="59C5C803">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黑体" w:hAnsi="黑体" w:eastAsia="黑体" w:cs="黑体"/>
                <w:szCs w:val="21"/>
                <w:lang w:eastAsia="zh-CN"/>
              </w:rPr>
            </w:pPr>
            <w:r>
              <w:rPr>
                <w:rFonts w:hint="eastAsia" w:ascii="黑体" w:hAnsi="黑体" w:eastAsia="黑体" w:cs="黑体"/>
                <w:sz w:val="24"/>
                <w:szCs w:val="24"/>
                <w:lang w:eastAsia="zh-CN"/>
              </w:rPr>
              <w:t>（二）</w:t>
            </w:r>
            <w:r>
              <w:rPr>
                <w:rFonts w:hint="eastAsia" w:ascii="黑体" w:hAnsi="黑体" w:eastAsia="黑体" w:cs="黑体"/>
                <w:sz w:val="24"/>
                <w:szCs w:val="24"/>
              </w:rPr>
              <w:t>建设环境质量改善先行区</w:t>
            </w:r>
          </w:p>
        </w:tc>
      </w:tr>
      <w:tr w14:paraId="4B425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810" w:type="dxa"/>
            <w:vMerge w:val="restart"/>
            <w:tcBorders>
              <w:top w:val="single" w:color="auto" w:sz="4" w:space="0"/>
              <w:left w:val="single" w:color="auto" w:sz="4" w:space="0"/>
              <w:right w:val="single" w:color="auto" w:sz="4" w:space="0"/>
            </w:tcBorders>
            <w:shd w:val="clear" w:color="auto" w:fill="FFFFFF"/>
            <w:noWrap w:val="0"/>
            <w:vAlign w:val="center"/>
          </w:tcPr>
          <w:p w14:paraId="4DB57D34">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w:t>
            </w:r>
          </w:p>
        </w:tc>
        <w:tc>
          <w:tcPr>
            <w:tcW w:w="1547" w:type="dxa"/>
            <w:vMerge w:val="restart"/>
            <w:tcBorders>
              <w:top w:val="single" w:color="auto" w:sz="4" w:space="0"/>
              <w:left w:val="single" w:color="auto" w:sz="4" w:space="0"/>
              <w:right w:val="single" w:color="auto" w:sz="4" w:space="0"/>
            </w:tcBorders>
            <w:shd w:val="clear" w:color="auto" w:fill="FFFFFF"/>
            <w:noWrap w:val="0"/>
            <w:vAlign w:val="center"/>
          </w:tcPr>
          <w:p w14:paraId="7F579ED4">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default"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科技赋能创新治理方式</w:t>
            </w:r>
          </w:p>
        </w:tc>
        <w:tc>
          <w:tcPr>
            <w:tcW w:w="700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6FE357B7">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both"/>
              <w:rPr>
                <w:rFonts w:hint="default" w:ascii="仿宋_GB2312" w:hAnsi="仿宋_GB2312" w:eastAsia="仿宋_GB2312" w:cs="仿宋_GB2312"/>
                <w:kern w:val="0"/>
                <w:sz w:val="24"/>
                <w:szCs w:val="24"/>
                <w:highlight w:val="none"/>
                <w:lang w:val="en-US" w:eastAsia="zh-CN" w:bidi="ar"/>
              </w:rPr>
            </w:pPr>
            <w:r>
              <w:rPr>
                <w:rFonts w:hint="eastAsia" w:ascii="仿宋_GB2312" w:hAnsi="仿宋_GB2312" w:eastAsia="仿宋_GB2312" w:cs="仿宋_GB2312"/>
                <w:kern w:val="0"/>
                <w:sz w:val="24"/>
                <w:szCs w:val="24"/>
                <w:highlight w:val="none"/>
                <w:lang w:val="en-US" w:eastAsia="zh-CN" w:bidi="ar"/>
              </w:rPr>
              <w:t>强化卫星遥感、无人机、AR等技术手段在重要生态空间监管领域的运用，探索AR赋能生态空间监管新模式。</w:t>
            </w:r>
          </w:p>
        </w:tc>
        <w:tc>
          <w:tcPr>
            <w:tcW w:w="144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71A487DD">
            <w:pPr>
              <w:snapToGrid w:val="0"/>
              <w:ind w:firstLine="0"/>
              <w:jc w:val="center"/>
              <w:rPr>
                <w:rFonts w:hint="default"/>
                <w:lang w:val="en-US" w:eastAsia="zh-CN"/>
              </w:rPr>
            </w:pPr>
            <w:r>
              <w:rPr>
                <w:rFonts w:hint="eastAsia" w:ascii="仿宋_GB2312" w:hAnsi="仿宋_GB2312" w:eastAsia="仿宋_GB2312" w:cs="仿宋_GB2312"/>
                <w:kern w:val="0"/>
                <w:sz w:val="24"/>
                <w:highlight w:val="none"/>
                <w:lang w:val="en-US" w:eastAsia="zh-CN" w:bidi="ar"/>
              </w:rPr>
              <w:t>持续推进</w:t>
            </w:r>
          </w:p>
        </w:tc>
        <w:tc>
          <w:tcPr>
            <w:tcW w:w="197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2B5A1CB8">
            <w:pPr>
              <w:snapToGrid w:val="0"/>
              <w:ind w:firstLine="0"/>
              <w:jc w:val="center"/>
              <w:rPr>
                <w:rFonts w:hint="default" w:ascii="Times New Roman" w:hAnsi="Times New Roman" w:eastAsia="宋体" w:cs="Times New Roman"/>
                <w:kern w:val="2"/>
                <w:sz w:val="21"/>
                <w:szCs w:val="24"/>
                <w:lang w:val="en-US" w:eastAsia="zh-CN" w:bidi="ar-SA"/>
              </w:rPr>
            </w:pPr>
            <w:r>
              <w:rPr>
                <w:rFonts w:hint="eastAsia" w:ascii="仿宋_GB2312" w:hAnsi="仿宋_GB2312" w:eastAsia="仿宋_GB2312" w:cs="仿宋_GB2312"/>
                <w:kern w:val="0"/>
                <w:sz w:val="24"/>
                <w:szCs w:val="24"/>
                <w:highlight w:val="none"/>
                <w:lang w:val="en-US" w:eastAsia="zh-CN" w:bidi="ar"/>
              </w:rPr>
              <w:t>区生态环境局</w:t>
            </w:r>
          </w:p>
        </w:tc>
        <w:tc>
          <w:tcPr>
            <w:tcW w:w="204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12606342">
            <w:pPr>
              <w:keepNext w:val="0"/>
              <w:keepLines w:val="0"/>
              <w:pageBreakBefore w:val="0"/>
              <w:widowControl/>
              <w:kinsoku/>
              <w:wordWrap/>
              <w:overflowPunct/>
              <w:topLinePunct w:val="0"/>
              <w:autoSpaceDN/>
              <w:bidi w:val="0"/>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lang w:val="en-US" w:eastAsia="zh-CN" w:bidi="ar"/>
              </w:rPr>
            </w:pPr>
            <w:r>
              <w:rPr>
                <w:rFonts w:hint="eastAsia" w:ascii="仿宋_GB2312" w:hAnsi="仿宋_GB2312" w:eastAsia="仿宋_GB2312" w:cs="仿宋_GB2312"/>
                <w:kern w:val="0"/>
                <w:sz w:val="24"/>
                <w:szCs w:val="24"/>
                <w:lang w:val="en-US" w:eastAsia="zh-CN" w:bidi="ar"/>
              </w:rPr>
              <w:t>区规自分局</w:t>
            </w:r>
          </w:p>
          <w:p w14:paraId="5D02C4B4">
            <w:pPr>
              <w:widowControl/>
              <w:ind w:firstLine="0" w:firstLineChars="0"/>
              <w:jc w:val="center"/>
              <w:textAlignment w:val="center"/>
              <w:rPr>
                <w:rFonts w:hint="eastAsia" w:ascii="Times New Roman" w:hAnsi="Times New Roman" w:eastAsia="宋体" w:cs="Times New Roman"/>
                <w:kern w:val="2"/>
                <w:sz w:val="21"/>
                <w:szCs w:val="24"/>
                <w:lang w:val="en-US" w:eastAsia="zh-CN" w:bidi="ar-SA"/>
              </w:rPr>
            </w:pPr>
            <w:r>
              <w:rPr>
                <w:rFonts w:hint="eastAsia" w:ascii="仿宋_GB2312" w:hAnsi="仿宋_GB2312" w:eastAsia="仿宋_GB2312" w:cs="仿宋_GB2312"/>
                <w:kern w:val="0"/>
                <w:sz w:val="24"/>
                <w:lang w:val="en-US" w:eastAsia="zh-CN" w:bidi="ar"/>
              </w:rPr>
              <w:t>区园林绿化局</w:t>
            </w:r>
          </w:p>
        </w:tc>
      </w:tr>
      <w:tr w14:paraId="664830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jc w:val="center"/>
        </w:trPr>
        <w:tc>
          <w:tcPr>
            <w:tcW w:w="810" w:type="dxa"/>
            <w:vMerge w:val="continue"/>
            <w:tcBorders>
              <w:left w:val="single" w:color="auto" w:sz="4" w:space="0"/>
              <w:right w:val="single" w:color="auto" w:sz="4" w:space="0"/>
            </w:tcBorders>
            <w:shd w:val="clear" w:color="auto" w:fill="FFFFFF"/>
            <w:noWrap w:val="0"/>
            <w:vAlign w:val="center"/>
          </w:tcPr>
          <w:p w14:paraId="48467E06">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pPr>
          </w:p>
        </w:tc>
        <w:tc>
          <w:tcPr>
            <w:tcW w:w="1547" w:type="dxa"/>
            <w:vMerge w:val="continue"/>
            <w:tcBorders>
              <w:left w:val="single" w:color="auto" w:sz="4" w:space="0"/>
              <w:right w:val="single" w:color="auto" w:sz="4" w:space="0"/>
            </w:tcBorders>
            <w:shd w:val="clear" w:color="auto" w:fill="FFFFFF"/>
            <w:noWrap w:val="0"/>
            <w:vAlign w:val="center"/>
          </w:tcPr>
          <w:p w14:paraId="56A6AD3A">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pPr>
          </w:p>
        </w:tc>
        <w:tc>
          <w:tcPr>
            <w:tcW w:w="700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12F68530">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both"/>
              <w:rPr>
                <w:rFonts w:hint="eastAsia" w:ascii="仿宋_GB2312" w:hAnsi="仿宋_GB2312" w:eastAsia="仿宋_GB2312" w:cs="仿宋_GB2312"/>
                <w:kern w:val="0"/>
                <w:sz w:val="24"/>
                <w:szCs w:val="24"/>
                <w:highlight w:val="none"/>
                <w:lang w:val="en-US" w:eastAsia="zh-CN" w:bidi="ar"/>
              </w:rPr>
            </w:pPr>
            <w:r>
              <w:rPr>
                <w:rFonts w:hint="eastAsia" w:ascii="仿宋_GB2312" w:hAnsi="仿宋_GB2312" w:eastAsia="仿宋_GB2312" w:cs="仿宋_GB2312"/>
                <w:color w:val="000000"/>
                <w:sz w:val="24"/>
                <w:lang w:val="en-US" w:eastAsia="zh-CN"/>
              </w:rPr>
              <w:t>紧盯建筑垃圾、扬尘等重点风险源及施工工地、河道、生态保护红线等重点区域，综合运用生态监测网络、视频监控等信息化手段，压实常态化巡查、网格化管理主体责任，探索拓展信访、热线、随手拍等举报机制，提升生态环境问题发现和响应处置能力。</w:t>
            </w:r>
          </w:p>
        </w:tc>
        <w:tc>
          <w:tcPr>
            <w:tcW w:w="144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0FBF6CEA">
            <w:pPr>
              <w:pStyle w:val="3"/>
              <w:ind w:firstLine="0" w:firstLineChars="0"/>
              <w:jc w:val="both"/>
              <w:rPr>
                <w:rFonts w:hint="default" w:ascii="仿宋_GB2312" w:hAnsi="仿宋_GB2312" w:eastAsia="仿宋_GB2312" w:cs="仿宋_GB2312"/>
                <w:kern w:val="0"/>
                <w:sz w:val="24"/>
                <w:szCs w:val="24"/>
                <w:highlight w:val="none"/>
                <w:lang w:val="en-US" w:eastAsia="zh-CN" w:bidi="ar"/>
              </w:rPr>
            </w:pPr>
            <w:r>
              <w:rPr>
                <w:rFonts w:hint="eastAsia" w:ascii="仿宋_GB2312" w:hAnsi="仿宋_GB2312" w:eastAsia="仿宋_GB2312" w:cs="仿宋_GB2312"/>
                <w:kern w:val="0"/>
                <w:sz w:val="24"/>
                <w:highlight w:val="none"/>
                <w:lang w:val="en-US" w:eastAsia="zh-CN" w:bidi="ar"/>
              </w:rPr>
              <w:t>持续推进</w:t>
            </w:r>
          </w:p>
        </w:tc>
        <w:tc>
          <w:tcPr>
            <w:tcW w:w="197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73627D1A">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highlight w:val="none"/>
                <w:lang w:val="en-US" w:eastAsia="zh-CN" w:bidi="ar"/>
              </w:rPr>
            </w:pPr>
            <w:r>
              <w:rPr>
                <w:rFonts w:hint="eastAsia" w:ascii="仿宋_GB2312" w:hAnsi="仿宋_GB2312" w:eastAsia="仿宋_GB2312" w:cs="仿宋_GB2312"/>
                <w:kern w:val="0"/>
                <w:sz w:val="24"/>
                <w:szCs w:val="24"/>
                <w:highlight w:val="none"/>
                <w:lang w:val="en-US" w:eastAsia="zh-CN" w:bidi="ar"/>
              </w:rPr>
              <w:t>区生态环境局</w:t>
            </w:r>
          </w:p>
          <w:p w14:paraId="553B5A97">
            <w:pPr>
              <w:pStyle w:val="3"/>
              <w:ind w:firstLine="0" w:firstLineChars="0"/>
              <w:jc w:val="center"/>
              <w:rPr>
                <w:rFonts w:hint="eastAsia" w:ascii="仿宋_GB2312" w:hAnsi="仿宋_GB2312" w:eastAsia="仿宋_GB2312" w:cs="仿宋_GB2312"/>
                <w:kern w:val="0"/>
                <w:sz w:val="24"/>
                <w:szCs w:val="24"/>
                <w:highlight w:val="none"/>
                <w:lang w:val="en-US" w:eastAsia="zh-CN" w:bidi="ar"/>
              </w:rPr>
            </w:pPr>
            <w:r>
              <w:rPr>
                <w:rFonts w:hint="eastAsia" w:ascii="仿宋_GB2312" w:hAnsi="仿宋_GB2312" w:eastAsia="仿宋_GB2312" w:cs="仿宋_GB2312"/>
                <w:kern w:val="0"/>
                <w:sz w:val="24"/>
                <w:szCs w:val="24"/>
                <w:highlight w:val="none"/>
                <w:lang w:val="en-US" w:eastAsia="zh-CN" w:bidi="ar"/>
              </w:rPr>
              <w:t>区城指中心</w:t>
            </w:r>
          </w:p>
          <w:p w14:paraId="0F26ED33">
            <w:pPr>
              <w:pStyle w:val="3"/>
              <w:ind w:firstLine="0" w:firstLineChars="0"/>
              <w:jc w:val="center"/>
              <w:rPr>
                <w:rFonts w:hint="eastAsia" w:ascii="仿宋_GB2312" w:hAnsi="仿宋_GB2312" w:eastAsia="仿宋_GB2312" w:cs="仿宋_GB2312"/>
                <w:kern w:val="0"/>
                <w:sz w:val="24"/>
                <w:szCs w:val="24"/>
                <w:highlight w:val="none"/>
                <w:lang w:val="en-US" w:eastAsia="zh-CN" w:bidi="ar"/>
              </w:rPr>
            </w:pPr>
            <w:r>
              <w:rPr>
                <w:rFonts w:hint="eastAsia" w:ascii="仿宋_GB2312" w:hAnsi="仿宋_GB2312" w:eastAsia="仿宋_GB2312" w:cs="仿宋_GB2312"/>
                <w:kern w:val="0"/>
                <w:sz w:val="24"/>
                <w:szCs w:val="24"/>
                <w:highlight w:val="none"/>
                <w:lang w:val="en-US" w:eastAsia="zh-CN" w:bidi="ar"/>
              </w:rPr>
              <w:t>区住建委</w:t>
            </w:r>
          </w:p>
          <w:p w14:paraId="5D28EE7E">
            <w:pPr>
              <w:pStyle w:val="3"/>
              <w:ind w:firstLine="0" w:firstLineChars="0"/>
              <w:jc w:val="center"/>
              <w:rPr>
                <w:rFonts w:hint="eastAsia" w:ascii="仿宋_GB2312" w:hAnsi="仿宋_GB2312" w:eastAsia="仿宋_GB2312" w:cs="仿宋_GB2312"/>
                <w:kern w:val="0"/>
                <w:sz w:val="24"/>
                <w:szCs w:val="24"/>
                <w:highlight w:val="none"/>
                <w:lang w:val="en-US" w:eastAsia="zh-CN" w:bidi="ar"/>
              </w:rPr>
            </w:pPr>
            <w:r>
              <w:rPr>
                <w:rFonts w:hint="eastAsia" w:ascii="仿宋_GB2312" w:hAnsi="仿宋_GB2312" w:eastAsia="仿宋_GB2312" w:cs="仿宋_GB2312"/>
                <w:kern w:val="0"/>
                <w:sz w:val="24"/>
                <w:szCs w:val="24"/>
                <w:highlight w:val="none"/>
                <w:lang w:val="en-US" w:eastAsia="zh-CN" w:bidi="ar"/>
              </w:rPr>
              <w:t>区园林绿化局</w:t>
            </w:r>
          </w:p>
          <w:p w14:paraId="7A97DD82">
            <w:pPr>
              <w:pStyle w:val="3"/>
              <w:ind w:firstLine="0" w:firstLineChars="0"/>
              <w:jc w:val="center"/>
              <w:rPr>
                <w:rFonts w:hint="default" w:ascii="仿宋_GB2312" w:hAnsi="仿宋_GB2312" w:eastAsia="仿宋_GB2312" w:cs="仿宋_GB2312"/>
                <w:kern w:val="0"/>
                <w:sz w:val="24"/>
                <w:szCs w:val="24"/>
                <w:highlight w:val="none"/>
                <w:lang w:val="en-US" w:eastAsia="zh-CN" w:bidi="ar"/>
              </w:rPr>
            </w:pPr>
            <w:r>
              <w:rPr>
                <w:rFonts w:hint="eastAsia" w:ascii="仿宋_GB2312" w:hAnsi="仿宋_GB2312" w:eastAsia="仿宋_GB2312" w:cs="仿宋_GB2312"/>
                <w:kern w:val="0"/>
                <w:sz w:val="24"/>
                <w:szCs w:val="24"/>
                <w:highlight w:val="none"/>
                <w:lang w:val="en-US" w:eastAsia="zh-CN" w:bidi="ar"/>
              </w:rPr>
              <w:t>区应急局</w:t>
            </w:r>
          </w:p>
        </w:tc>
        <w:tc>
          <w:tcPr>
            <w:tcW w:w="204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761F18A2">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highlight w:val="none"/>
                <w:lang w:val="en-US" w:eastAsia="zh-CN" w:bidi="ar"/>
              </w:rPr>
            </w:pPr>
            <w:r>
              <w:rPr>
                <w:rFonts w:hint="eastAsia" w:ascii="仿宋_GB2312" w:hAnsi="仿宋_GB2312" w:eastAsia="仿宋_GB2312" w:cs="仿宋_GB2312"/>
                <w:kern w:val="0"/>
                <w:sz w:val="24"/>
                <w:szCs w:val="24"/>
                <w:highlight w:val="none"/>
                <w:lang w:val="en-US" w:eastAsia="zh-CN" w:bidi="ar"/>
              </w:rPr>
              <w:t>区规自分局</w:t>
            </w:r>
          </w:p>
          <w:p w14:paraId="77C4CF14">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highlight w:val="none"/>
                <w:lang w:val="en-US" w:eastAsia="zh-CN" w:bidi="ar"/>
              </w:rPr>
            </w:pPr>
            <w:r>
              <w:rPr>
                <w:rFonts w:hint="eastAsia" w:ascii="仿宋_GB2312" w:hAnsi="仿宋_GB2312" w:eastAsia="仿宋_GB2312" w:cs="仿宋_GB2312"/>
                <w:kern w:val="0"/>
                <w:sz w:val="24"/>
                <w:szCs w:val="24"/>
                <w:highlight w:val="none"/>
                <w:lang w:val="en-US" w:eastAsia="zh-CN" w:bidi="ar"/>
              </w:rPr>
              <w:t>区园林绿化局</w:t>
            </w:r>
          </w:p>
          <w:p w14:paraId="3BDBAA70">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highlight w:val="none"/>
                <w:lang w:val="en-US" w:eastAsia="zh-CN" w:bidi="ar"/>
              </w:rPr>
            </w:pPr>
            <w:r>
              <w:rPr>
                <w:rFonts w:hint="eastAsia" w:ascii="仿宋_GB2312" w:hAnsi="仿宋_GB2312" w:eastAsia="仿宋_GB2312" w:cs="仿宋_GB2312"/>
                <w:kern w:val="0"/>
                <w:sz w:val="24"/>
                <w:szCs w:val="24"/>
                <w:highlight w:val="none"/>
                <w:lang w:val="en-US" w:eastAsia="zh-CN" w:bidi="ar"/>
              </w:rPr>
              <w:t>区水务局</w:t>
            </w:r>
          </w:p>
          <w:p w14:paraId="1AF17B6F">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highlight w:val="none"/>
                <w:lang w:val="en-US" w:eastAsia="zh-CN" w:bidi="ar"/>
              </w:rPr>
            </w:pPr>
            <w:r>
              <w:rPr>
                <w:rFonts w:hint="eastAsia" w:ascii="仿宋_GB2312" w:hAnsi="仿宋_GB2312" w:eastAsia="仿宋_GB2312" w:cs="仿宋_GB2312"/>
                <w:kern w:val="0"/>
                <w:sz w:val="24"/>
                <w:szCs w:val="24"/>
                <w:highlight w:val="none"/>
                <w:lang w:val="en-US" w:eastAsia="zh-CN" w:bidi="ar"/>
              </w:rPr>
              <w:t>各镇街</w:t>
            </w:r>
          </w:p>
        </w:tc>
      </w:tr>
      <w:tr w14:paraId="23D7DE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810" w:type="dxa"/>
            <w:vMerge w:val="continue"/>
            <w:tcBorders>
              <w:left w:val="single" w:color="auto" w:sz="4" w:space="0"/>
              <w:right w:val="single" w:color="auto" w:sz="4" w:space="0"/>
            </w:tcBorders>
            <w:shd w:val="clear" w:color="auto" w:fill="FFFFFF"/>
            <w:noWrap w:val="0"/>
            <w:vAlign w:val="center"/>
          </w:tcPr>
          <w:p w14:paraId="780B6D85">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pPr>
          </w:p>
        </w:tc>
        <w:tc>
          <w:tcPr>
            <w:tcW w:w="1547" w:type="dxa"/>
            <w:vMerge w:val="continue"/>
            <w:tcBorders>
              <w:left w:val="single" w:color="auto" w:sz="4" w:space="0"/>
              <w:right w:val="single" w:color="auto" w:sz="4" w:space="0"/>
            </w:tcBorders>
            <w:shd w:val="clear" w:color="auto" w:fill="FFFFFF"/>
            <w:noWrap w:val="0"/>
            <w:vAlign w:val="center"/>
          </w:tcPr>
          <w:p w14:paraId="069EDD2C">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pPr>
          </w:p>
        </w:tc>
        <w:tc>
          <w:tcPr>
            <w:tcW w:w="700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7088AD5B">
            <w:pPr>
              <w:pStyle w:val="3"/>
              <w:ind w:firstLine="0" w:firstLineChars="0"/>
              <w:rPr>
                <w:rFonts w:hint="eastAsia" w:ascii="仿宋_GB2312" w:hAnsi="仿宋_GB2312" w:eastAsia="仿宋_GB2312" w:cs="仿宋_GB2312"/>
                <w:color w:val="000000"/>
                <w:kern w:val="2"/>
                <w:sz w:val="24"/>
                <w:szCs w:val="20"/>
                <w:lang w:val="en-US" w:eastAsia="zh-CN" w:bidi="ar-SA"/>
              </w:rPr>
            </w:pPr>
            <w:r>
              <w:rPr>
                <w:rFonts w:hint="eastAsia" w:ascii="仿宋_GB2312" w:hAnsi="仿宋_GB2312" w:eastAsia="仿宋_GB2312" w:cs="仿宋_GB2312"/>
                <w:color w:val="000000"/>
                <w:sz w:val="24"/>
                <w:lang w:val="en-US" w:eastAsia="zh-CN"/>
              </w:rPr>
              <w:t>加大夜间执法监管力度，聚焦重点区域、重点行业、重点时段，完善部门联动与应急响应机制，严厉打击渣土、建筑垃圾违规运输、倾倒处置及施工工地、道路遗撒扬尘污染等行为。</w:t>
            </w:r>
          </w:p>
        </w:tc>
        <w:tc>
          <w:tcPr>
            <w:tcW w:w="144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05FB0A86">
            <w:pPr>
              <w:pStyle w:val="3"/>
              <w:ind w:firstLine="0" w:firstLineChars="0"/>
              <w:rPr>
                <w:rFonts w:hint="eastAsia" w:ascii="仿宋_GB2312" w:hAnsi="仿宋_GB2312" w:eastAsia="仿宋_GB2312" w:cs="仿宋_GB2312"/>
                <w:color w:val="000000"/>
                <w:kern w:val="2"/>
                <w:sz w:val="24"/>
                <w:szCs w:val="20"/>
                <w:lang w:val="en-US" w:eastAsia="zh-CN" w:bidi="ar-SA"/>
              </w:rPr>
            </w:pPr>
            <w:r>
              <w:rPr>
                <w:rFonts w:hint="eastAsia" w:ascii="仿宋_GB2312" w:hAnsi="仿宋_GB2312" w:eastAsia="仿宋_GB2312" w:cs="仿宋_GB2312"/>
                <w:color w:val="000000"/>
                <w:sz w:val="24"/>
                <w:lang w:val="en-US" w:eastAsia="zh-CN"/>
              </w:rPr>
              <w:t>持续推进</w:t>
            </w:r>
          </w:p>
        </w:tc>
        <w:tc>
          <w:tcPr>
            <w:tcW w:w="197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2FB96911">
            <w:pPr>
              <w:pStyle w:val="3"/>
              <w:ind w:firstLine="0" w:firstLineChars="0"/>
              <w:jc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区生态环境局</w:t>
            </w:r>
          </w:p>
          <w:p w14:paraId="4503284F">
            <w:pPr>
              <w:pStyle w:val="3"/>
              <w:ind w:firstLine="0" w:firstLineChars="0"/>
              <w:jc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区城管执法局</w:t>
            </w:r>
          </w:p>
          <w:p w14:paraId="67AE78AD">
            <w:pPr>
              <w:pStyle w:val="3"/>
              <w:ind w:firstLine="0" w:firstLineChars="0"/>
              <w:jc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区城管委</w:t>
            </w:r>
          </w:p>
          <w:p w14:paraId="550F20CB">
            <w:pPr>
              <w:pStyle w:val="3"/>
              <w:ind w:firstLine="0" w:firstLineChars="0"/>
              <w:jc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区住建委</w:t>
            </w:r>
          </w:p>
          <w:p w14:paraId="0E7D6D69">
            <w:pPr>
              <w:pStyle w:val="3"/>
              <w:ind w:firstLine="0" w:firstLineChars="0"/>
              <w:jc w:val="center"/>
              <w:rPr>
                <w:rFonts w:hint="eastAsia" w:ascii="仿宋_GB2312" w:hAnsi="仿宋_GB2312" w:eastAsia="仿宋_GB2312" w:cs="仿宋_GB2312"/>
                <w:color w:val="000000"/>
                <w:kern w:val="2"/>
                <w:sz w:val="24"/>
                <w:szCs w:val="20"/>
                <w:lang w:val="en-US" w:eastAsia="zh-CN" w:bidi="ar-SA"/>
              </w:rPr>
            </w:pPr>
            <w:r>
              <w:rPr>
                <w:rFonts w:hint="eastAsia" w:ascii="仿宋_GB2312" w:hAnsi="仿宋_GB2312" w:eastAsia="仿宋_GB2312" w:cs="仿宋_GB2312"/>
                <w:color w:val="000000"/>
                <w:sz w:val="24"/>
                <w:lang w:val="en-US" w:eastAsia="zh-CN"/>
              </w:rPr>
              <w:t>区公安交通支队</w:t>
            </w:r>
          </w:p>
        </w:tc>
        <w:tc>
          <w:tcPr>
            <w:tcW w:w="204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06054791">
            <w:pPr>
              <w:pStyle w:val="3"/>
              <w:ind w:firstLine="0" w:firstLineChars="0"/>
              <w:jc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区水务局</w:t>
            </w:r>
          </w:p>
          <w:p w14:paraId="01EFC27D">
            <w:pPr>
              <w:pStyle w:val="3"/>
              <w:ind w:firstLine="0" w:firstLineChars="0"/>
              <w:jc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区园林绿化局</w:t>
            </w:r>
          </w:p>
          <w:p w14:paraId="25EA1656">
            <w:pPr>
              <w:pStyle w:val="3"/>
              <w:ind w:firstLine="0" w:firstLineChars="0"/>
              <w:jc w:val="center"/>
              <w:rPr>
                <w:rFonts w:hint="eastAsia" w:ascii="仿宋_GB2312" w:hAnsi="仿宋_GB2312" w:eastAsia="仿宋_GB2312" w:cs="仿宋_GB2312"/>
                <w:color w:val="000000"/>
                <w:kern w:val="2"/>
                <w:sz w:val="24"/>
                <w:szCs w:val="20"/>
                <w:lang w:val="en-US" w:eastAsia="zh-CN" w:bidi="ar-SA"/>
              </w:rPr>
            </w:pPr>
            <w:r>
              <w:rPr>
                <w:rFonts w:hint="eastAsia" w:ascii="仿宋_GB2312" w:hAnsi="仿宋_GB2312" w:eastAsia="仿宋_GB2312" w:cs="仿宋_GB2312"/>
                <w:color w:val="000000"/>
                <w:sz w:val="24"/>
                <w:lang w:val="en-US" w:eastAsia="zh-CN"/>
              </w:rPr>
              <w:t>各镇街</w:t>
            </w:r>
          </w:p>
        </w:tc>
      </w:tr>
      <w:tr w14:paraId="64E2F5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0" w:hRule="atLeast"/>
          <w:jc w:val="center"/>
        </w:trPr>
        <w:tc>
          <w:tcPr>
            <w:tcW w:w="810" w:type="dxa"/>
            <w:vMerge w:val="restart"/>
            <w:tcBorders>
              <w:top w:val="single" w:color="auto" w:sz="4" w:space="0"/>
              <w:left w:val="single" w:color="auto" w:sz="4" w:space="0"/>
              <w:right w:val="single" w:color="auto" w:sz="4" w:space="0"/>
            </w:tcBorders>
            <w:shd w:val="clear" w:color="auto" w:fill="FFFFFF"/>
            <w:noWrap w:val="0"/>
            <w:vAlign w:val="center"/>
          </w:tcPr>
          <w:p w14:paraId="781BB907">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w:t>
            </w:r>
          </w:p>
        </w:tc>
        <w:tc>
          <w:tcPr>
            <w:tcW w:w="1547" w:type="dxa"/>
            <w:vMerge w:val="restart"/>
            <w:tcBorders>
              <w:top w:val="single" w:color="auto" w:sz="4" w:space="0"/>
              <w:left w:val="single" w:color="auto" w:sz="4" w:space="0"/>
              <w:right w:val="single" w:color="auto" w:sz="4" w:space="0"/>
            </w:tcBorders>
            <w:shd w:val="clear" w:color="auto" w:fill="FFFFFF"/>
            <w:noWrap w:val="0"/>
            <w:vAlign w:val="center"/>
          </w:tcPr>
          <w:p w14:paraId="29DB195F">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default"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统筹联动提升治理效能</w:t>
            </w:r>
          </w:p>
        </w:tc>
        <w:tc>
          <w:tcPr>
            <w:tcW w:w="700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0CD69367">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both"/>
              <w:rPr>
                <w:rFonts w:hint="eastAsia" w:ascii="仿宋_GB2312" w:hAnsi="仿宋_GB2312" w:eastAsia="仿宋_GB2312" w:cs="仿宋_GB2312"/>
                <w:kern w:val="0"/>
                <w:sz w:val="24"/>
                <w:szCs w:val="24"/>
                <w:highlight w:val="none"/>
                <w:lang w:bidi="ar"/>
              </w:rPr>
            </w:pPr>
            <w:r>
              <w:rPr>
                <w:rFonts w:hint="eastAsia" w:ascii="仿宋_GB2312" w:hAnsi="仿宋_GB2312" w:eastAsia="仿宋_GB2312" w:cs="仿宋_GB2312"/>
                <w:color w:val="000000"/>
                <w:sz w:val="24"/>
              </w:rPr>
              <w:t>聚焦生态环境基础设施建设与维护，住建部门加强工程质量检验检测，市场监管部门加强相关产品检测，水务、城管等行业部门加强设施维护监管，拓展处置管道破损等环境问题，提升保障能力。</w:t>
            </w:r>
          </w:p>
        </w:tc>
        <w:tc>
          <w:tcPr>
            <w:tcW w:w="144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1FD62329">
            <w:pPr>
              <w:pStyle w:val="3"/>
              <w:ind w:firstLine="0" w:firstLineChars="0"/>
              <w:jc w:val="left"/>
              <w:rPr>
                <w:rFonts w:hint="default" w:ascii="仿宋_GB2312" w:hAnsi="仿宋_GB2312" w:eastAsia="仿宋_GB2312" w:cs="仿宋_GB2312"/>
                <w:kern w:val="0"/>
                <w:sz w:val="24"/>
                <w:szCs w:val="24"/>
                <w:highlight w:val="none"/>
                <w:lang w:val="en-US" w:eastAsia="zh-CN" w:bidi="ar"/>
              </w:rPr>
            </w:pPr>
            <w:r>
              <w:rPr>
                <w:rFonts w:hint="eastAsia" w:ascii="仿宋_GB2312" w:hAnsi="仿宋_GB2312" w:eastAsia="仿宋_GB2312" w:cs="仿宋_GB2312"/>
                <w:kern w:val="0"/>
                <w:sz w:val="24"/>
                <w:highlight w:val="none"/>
                <w:lang w:val="en-US" w:eastAsia="zh-CN" w:bidi="ar"/>
              </w:rPr>
              <w:t>持续推进</w:t>
            </w:r>
          </w:p>
        </w:tc>
        <w:tc>
          <w:tcPr>
            <w:tcW w:w="197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5031E523">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pacing w:val="-6"/>
                <w:kern w:val="0"/>
                <w:sz w:val="24"/>
                <w:szCs w:val="24"/>
                <w:highlight w:val="none"/>
                <w:lang w:val="en-US" w:eastAsia="zh-CN" w:bidi="ar"/>
              </w:rPr>
            </w:pPr>
            <w:r>
              <w:rPr>
                <w:rFonts w:hint="eastAsia" w:ascii="仿宋_GB2312" w:hAnsi="仿宋_GB2312" w:eastAsia="仿宋_GB2312" w:cs="仿宋_GB2312"/>
                <w:spacing w:val="-6"/>
                <w:kern w:val="0"/>
                <w:sz w:val="24"/>
                <w:szCs w:val="24"/>
                <w:highlight w:val="none"/>
                <w:lang w:val="en-US" w:eastAsia="zh-CN" w:bidi="ar"/>
              </w:rPr>
              <w:t>区</w:t>
            </w:r>
            <w:r>
              <w:rPr>
                <w:rFonts w:hint="eastAsia" w:ascii="仿宋_GB2312" w:hAnsi="仿宋_GB2312" w:cs="仿宋_GB2312"/>
                <w:spacing w:val="-6"/>
                <w:kern w:val="0"/>
                <w:sz w:val="24"/>
                <w:szCs w:val="24"/>
                <w:highlight w:val="none"/>
                <w:lang w:val="en-US" w:eastAsia="zh-CN" w:bidi="ar"/>
              </w:rPr>
              <w:t>生态环境局</w:t>
            </w:r>
          </w:p>
          <w:p w14:paraId="699D3CE5">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kern w:val="0"/>
                <w:sz w:val="24"/>
                <w:szCs w:val="24"/>
                <w:highlight w:val="none"/>
                <w:lang w:val="en-US" w:eastAsia="zh-CN" w:bidi="ar"/>
              </w:rPr>
            </w:pPr>
            <w:r>
              <w:rPr>
                <w:rFonts w:hint="eastAsia" w:ascii="仿宋_GB2312" w:hAnsi="仿宋_GB2312" w:eastAsia="仿宋_GB2312" w:cs="仿宋_GB2312"/>
                <w:kern w:val="0"/>
                <w:sz w:val="24"/>
                <w:szCs w:val="24"/>
                <w:highlight w:val="none"/>
                <w:lang w:val="en-US" w:eastAsia="zh-CN" w:bidi="ar"/>
              </w:rPr>
              <w:t>区住建委</w:t>
            </w:r>
          </w:p>
          <w:p w14:paraId="0AD41516">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kern w:val="0"/>
                <w:sz w:val="24"/>
                <w:szCs w:val="24"/>
                <w:highlight w:val="none"/>
                <w:lang w:val="en-US" w:eastAsia="zh-CN" w:bidi="ar"/>
              </w:rPr>
            </w:pPr>
            <w:r>
              <w:rPr>
                <w:rFonts w:hint="eastAsia" w:ascii="仿宋_GB2312" w:hAnsi="仿宋_GB2312" w:eastAsia="仿宋_GB2312" w:cs="仿宋_GB2312"/>
                <w:kern w:val="0"/>
                <w:sz w:val="24"/>
                <w:szCs w:val="24"/>
                <w:highlight w:val="none"/>
                <w:lang w:val="en-US" w:eastAsia="zh-CN" w:bidi="ar"/>
              </w:rPr>
              <w:t>区城管委</w:t>
            </w:r>
          </w:p>
          <w:p w14:paraId="520C68FB">
            <w:pPr>
              <w:pStyle w:val="3"/>
              <w:ind w:firstLine="0" w:firstLineChars="0"/>
              <w:jc w:val="center"/>
              <w:rPr>
                <w:rFonts w:hint="eastAsia" w:ascii="仿宋_GB2312" w:hAnsi="仿宋_GB2312" w:eastAsia="仿宋_GB2312" w:cs="仿宋_GB2312"/>
                <w:kern w:val="0"/>
                <w:sz w:val="24"/>
                <w:szCs w:val="24"/>
                <w:highlight w:val="none"/>
                <w:lang w:val="en-US" w:eastAsia="zh-CN" w:bidi="ar"/>
              </w:rPr>
            </w:pPr>
            <w:r>
              <w:rPr>
                <w:rFonts w:hint="eastAsia" w:ascii="仿宋_GB2312" w:hAnsi="仿宋_GB2312" w:eastAsia="仿宋_GB2312" w:cs="仿宋_GB2312"/>
                <w:kern w:val="0"/>
                <w:sz w:val="24"/>
                <w:szCs w:val="24"/>
                <w:highlight w:val="none"/>
                <w:lang w:val="en-US" w:eastAsia="zh-CN" w:bidi="ar"/>
              </w:rPr>
              <w:t>区市场监管局</w:t>
            </w:r>
          </w:p>
          <w:p w14:paraId="72BE49A7">
            <w:pPr>
              <w:pStyle w:val="3"/>
              <w:ind w:firstLine="0" w:firstLineChars="0"/>
              <w:jc w:val="center"/>
              <w:rPr>
                <w:rFonts w:hint="default"/>
                <w:lang w:val="en-US" w:eastAsia="zh-CN"/>
              </w:rPr>
            </w:pPr>
            <w:r>
              <w:rPr>
                <w:rFonts w:hint="eastAsia" w:ascii="仿宋_GB2312" w:hAnsi="仿宋_GB2312" w:eastAsia="仿宋_GB2312" w:cs="仿宋_GB2312"/>
                <w:kern w:val="0"/>
                <w:sz w:val="24"/>
                <w:szCs w:val="24"/>
                <w:highlight w:val="none"/>
                <w:lang w:val="en-US" w:eastAsia="zh-CN" w:bidi="ar"/>
              </w:rPr>
              <w:t>区水务局</w:t>
            </w:r>
          </w:p>
        </w:tc>
        <w:tc>
          <w:tcPr>
            <w:tcW w:w="204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33258DE2">
            <w:pPr>
              <w:pStyle w:val="3"/>
              <w:rPr>
                <w:rFonts w:hint="default"/>
                <w:lang w:val="en-US" w:eastAsia="zh-CN"/>
              </w:rPr>
            </w:pPr>
            <w:r>
              <w:rPr>
                <w:rFonts w:hint="eastAsia" w:ascii="仿宋_GB2312" w:hAnsi="仿宋_GB2312" w:eastAsia="仿宋_GB2312" w:cs="仿宋_GB2312"/>
                <w:kern w:val="0"/>
                <w:sz w:val="24"/>
                <w:szCs w:val="24"/>
                <w:highlight w:val="none"/>
                <w:lang w:val="en-US" w:eastAsia="zh-CN" w:bidi="ar"/>
              </w:rPr>
              <w:t>各镇街</w:t>
            </w:r>
          </w:p>
        </w:tc>
      </w:tr>
      <w:tr w14:paraId="1984E6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jc w:val="center"/>
        </w:trPr>
        <w:tc>
          <w:tcPr>
            <w:tcW w:w="810" w:type="dxa"/>
            <w:vMerge w:val="continue"/>
            <w:tcBorders>
              <w:left w:val="single" w:color="auto" w:sz="4" w:space="0"/>
              <w:right w:val="single" w:color="auto" w:sz="4" w:space="0"/>
            </w:tcBorders>
            <w:shd w:val="clear" w:color="auto" w:fill="FFFFFF"/>
            <w:noWrap w:val="0"/>
            <w:vAlign w:val="center"/>
          </w:tcPr>
          <w:p w14:paraId="1AC569D4">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pPr>
          </w:p>
        </w:tc>
        <w:tc>
          <w:tcPr>
            <w:tcW w:w="1547" w:type="dxa"/>
            <w:vMerge w:val="continue"/>
            <w:tcBorders>
              <w:left w:val="single" w:color="auto" w:sz="4" w:space="0"/>
              <w:right w:val="single" w:color="auto" w:sz="4" w:space="0"/>
            </w:tcBorders>
            <w:shd w:val="clear" w:color="auto" w:fill="FFFFFF"/>
            <w:noWrap w:val="0"/>
            <w:vAlign w:val="center"/>
          </w:tcPr>
          <w:p w14:paraId="2D1976CF">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pPr>
          </w:p>
        </w:tc>
        <w:tc>
          <w:tcPr>
            <w:tcW w:w="7009" w:type="dxa"/>
            <w:tcBorders>
              <w:top w:val="single" w:color="auto" w:sz="4" w:space="0"/>
              <w:left w:val="single" w:color="auto" w:sz="4" w:space="0"/>
              <w:right w:val="single" w:color="auto" w:sz="4" w:space="0"/>
            </w:tcBorders>
            <w:shd w:val="clear" w:color="auto" w:fill="FFFFFF"/>
            <w:noWrap w:val="0"/>
            <w:vAlign w:val="center"/>
          </w:tcPr>
          <w:p w14:paraId="33267758">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both"/>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区政府督查室加强对生态环境领域重点工作督办和推动落实。</w:t>
            </w:r>
          </w:p>
        </w:tc>
        <w:tc>
          <w:tcPr>
            <w:tcW w:w="1440" w:type="dxa"/>
            <w:tcBorders>
              <w:top w:val="single" w:color="auto" w:sz="4" w:space="0"/>
              <w:left w:val="single" w:color="auto" w:sz="4" w:space="0"/>
              <w:right w:val="single" w:color="auto" w:sz="4" w:space="0"/>
            </w:tcBorders>
            <w:shd w:val="clear" w:color="auto" w:fill="FFFFFF"/>
            <w:noWrap w:val="0"/>
            <w:vAlign w:val="center"/>
          </w:tcPr>
          <w:p w14:paraId="21AF33CB">
            <w:pPr>
              <w:pStyle w:val="3"/>
              <w:ind w:firstLine="0" w:firstLineChars="0"/>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kern w:val="0"/>
                <w:sz w:val="24"/>
                <w:highlight w:val="none"/>
                <w:lang w:val="en-US" w:eastAsia="zh-CN" w:bidi="ar"/>
              </w:rPr>
              <w:t>持续推进</w:t>
            </w:r>
          </w:p>
        </w:tc>
        <w:tc>
          <w:tcPr>
            <w:tcW w:w="1970" w:type="dxa"/>
            <w:tcBorders>
              <w:top w:val="single" w:color="auto" w:sz="4" w:space="0"/>
              <w:left w:val="single" w:color="auto" w:sz="4" w:space="0"/>
              <w:right w:val="single" w:color="auto" w:sz="4" w:space="0"/>
            </w:tcBorders>
            <w:shd w:val="clear" w:color="auto" w:fill="FFFFFF"/>
            <w:noWrap w:val="0"/>
            <w:vAlign w:val="center"/>
          </w:tcPr>
          <w:p w14:paraId="11920DAA">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kern w:val="0"/>
                <w:sz w:val="24"/>
                <w:szCs w:val="24"/>
                <w:highlight w:val="none"/>
                <w:lang w:val="en-US" w:eastAsia="zh-CN" w:bidi="ar"/>
              </w:rPr>
              <w:t>区政府办公室</w:t>
            </w:r>
          </w:p>
        </w:tc>
        <w:tc>
          <w:tcPr>
            <w:tcW w:w="204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1BA97FFD">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相关部门</w:t>
            </w:r>
          </w:p>
          <w:p w14:paraId="2B00CE55">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各镇街</w:t>
            </w:r>
          </w:p>
        </w:tc>
      </w:tr>
      <w:tr w14:paraId="39BD74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jc w:val="center"/>
        </w:trPr>
        <w:tc>
          <w:tcPr>
            <w:tcW w:w="810" w:type="dxa"/>
            <w:vMerge w:val="restart"/>
            <w:tcBorders>
              <w:left w:val="single" w:color="auto" w:sz="4" w:space="0"/>
              <w:right w:val="single" w:color="auto" w:sz="4" w:space="0"/>
            </w:tcBorders>
            <w:shd w:val="clear" w:color="auto" w:fill="FFFFFF"/>
            <w:noWrap w:val="0"/>
            <w:vAlign w:val="center"/>
          </w:tcPr>
          <w:p w14:paraId="5EEA52DC">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w:t>
            </w:r>
          </w:p>
        </w:tc>
        <w:tc>
          <w:tcPr>
            <w:tcW w:w="1547" w:type="dxa"/>
            <w:vMerge w:val="restart"/>
            <w:tcBorders>
              <w:left w:val="single" w:color="auto" w:sz="4" w:space="0"/>
              <w:right w:val="single" w:color="auto" w:sz="4" w:space="0"/>
            </w:tcBorders>
            <w:shd w:val="clear" w:color="auto" w:fill="FFFFFF"/>
            <w:noWrap w:val="0"/>
            <w:vAlign w:val="center"/>
          </w:tcPr>
          <w:p w14:paraId="0FAFDF22">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强化大气污染联防联控</w:t>
            </w:r>
          </w:p>
        </w:tc>
        <w:tc>
          <w:tcPr>
            <w:tcW w:w="700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7F039F9B">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left"/>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完善重点行业企业空气重污染绩效分级管理，更新完善应急减排清单，按照绩效分级实施差异化减排措施。</w:t>
            </w:r>
          </w:p>
        </w:tc>
        <w:tc>
          <w:tcPr>
            <w:tcW w:w="144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0309CD08">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highlight w:val="none"/>
              </w:rPr>
              <w:t>长期实施</w:t>
            </w:r>
          </w:p>
        </w:tc>
        <w:tc>
          <w:tcPr>
            <w:tcW w:w="197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76F81695">
            <w:pPr>
              <w:keepNext w:val="0"/>
              <w:keepLines w:val="0"/>
              <w:pageBreakBefore w:val="0"/>
              <w:widowControl/>
              <w:kinsoku/>
              <w:wordWrap/>
              <w:overflowPunct/>
              <w:topLinePunct w:val="0"/>
              <w:autoSpaceDN/>
              <w:bidi w:val="0"/>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highlight w:val="none"/>
                <w:lang w:bidi="ar"/>
              </w:rPr>
            </w:pPr>
            <w:r>
              <w:rPr>
                <w:rFonts w:hint="eastAsia" w:ascii="仿宋_GB2312" w:hAnsi="仿宋_GB2312" w:eastAsia="仿宋_GB2312" w:cs="仿宋_GB2312"/>
                <w:kern w:val="0"/>
                <w:sz w:val="24"/>
                <w:szCs w:val="24"/>
                <w:highlight w:val="none"/>
                <w:lang w:val="en-US" w:eastAsia="zh-CN" w:bidi="ar"/>
              </w:rPr>
              <w:t>区</w:t>
            </w:r>
            <w:r>
              <w:rPr>
                <w:rFonts w:hint="eastAsia" w:ascii="仿宋_GB2312" w:hAnsi="仿宋_GB2312" w:eastAsia="仿宋_GB2312" w:cs="仿宋_GB2312"/>
                <w:kern w:val="0"/>
                <w:sz w:val="24"/>
                <w:szCs w:val="24"/>
                <w:highlight w:val="none"/>
                <w:lang w:bidi="ar"/>
              </w:rPr>
              <w:t>生态环境局</w:t>
            </w:r>
          </w:p>
          <w:p w14:paraId="3A69FF06">
            <w:pPr>
              <w:keepNext w:val="0"/>
              <w:keepLines w:val="0"/>
              <w:pageBreakBefore w:val="0"/>
              <w:widowControl/>
              <w:kinsoku/>
              <w:wordWrap/>
              <w:overflowPunct/>
              <w:topLinePunct w:val="0"/>
              <w:autoSpaceDN/>
              <w:bidi w:val="0"/>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highlight w:val="none"/>
                <w:lang w:bidi="ar"/>
              </w:rPr>
            </w:pPr>
            <w:r>
              <w:rPr>
                <w:rFonts w:hint="eastAsia" w:ascii="仿宋_GB2312" w:hAnsi="仿宋_GB2312" w:eastAsia="仿宋_GB2312" w:cs="仿宋_GB2312"/>
                <w:kern w:val="0"/>
                <w:sz w:val="24"/>
                <w:szCs w:val="24"/>
                <w:highlight w:val="none"/>
                <w:lang w:val="en-US" w:eastAsia="zh-CN" w:bidi="ar"/>
              </w:rPr>
              <w:t>区经信局</w:t>
            </w:r>
          </w:p>
          <w:p w14:paraId="66BB7784">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区交通局</w:t>
            </w:r>
          </w:p>
        </w:tc>
        <w:tc>
          <w:tcPr>
            <w:tcW w:w="204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2DB0B7E2">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color w:val="auto"/>
                <w:sz w:val="24"/>
                <w:szCs w:val="24"/>
              </w:rPr>
              <w:t>——</w:t>
            </w:r>
          </w:p>
        </w:tc>
      </w:tr>
      <w:tr w14:paraId="137BF1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810" w:type="dxa"/>
            <w:vMerge w:val="continue"/>
            <w:tcBorders>
              <w:left w:val="single" w:color="auto" w:sz="4" w:space="0"/>
              <w:right w:val="single" w:color="auto" w:sz="4" w:space="0"/>
            </w:tcBorders>
            <w:shd w:val="clear" w:color="auto" w:fill="FFFFFF"/>
            <w:noWrap w:val="0"/>
            <w:vAlign w:val="center"/>
          </w:tcPr>
          <w:p w14:paraId="07EB3F64">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lang w:eastAsia="zh-CN"/>
              </w:rPr>
            </w:pPr>
          </w:p>
        </w:tc>
        <w:tc>
          <w:tcPr>
            <w:tcW w:w="1547" w:type="dxa"/>
            <w:vMerge w:val="continue"/>
            <w:tcBorders>
              <w:left w:val="single" w:color="auto" w:sz="4" w:space="0"/>
              <w:right w:val="single" w:color="auto" w:sz="4" w:space="0"/>
            </w:tcBorders>
            <w:shd w:val="clear" w:color="auto" w:fill="FFFFFF"/>
            <w:noWrap w:val="0"/>
            <w:vAlign w:val="center"/>
          </w:tcPr>
          <w:p w14:paraId="4481A654">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700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7D0E084C">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left"/>
              <w:rPr>
                <w:rFonts w:hint="eastAsia" w:ascii="仿宋_GB2312" w:hAnsi="仿宋_GB2312" w:eastAsia="仿宋_GB2312" w:cs="仿宋_GB2312"/>
                <w:sz w:val="24"/>
                <w:szCs w:val="24"/>
              </w:rPr>
            </w:pPr>
            <w:r>
              <w:rPr>
                <w:rFonts w:hint="eastAsia" w:ascii="仿宋_GB2312" w:hAnsi="仿宋_GB2312" w:eastAsia="仿宋_GB2312" w:cs="仿宋_GB2312"/>
                <w:kern w:val="0"/>
                <w:sz w:val="24"/>
                <w:lang w:bidi="ar"/>
              </w:rPr>
              <w:t>严格秸秆露天焚烧监管。</w:t>
            </w:r>
          </w:p>
        </w:tc>
        <w:tc>
          <w:tcPr>
            <w:tcW w:w="144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218104BA">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eastAsia="zh-CN" w:bidi="ar"/>
              </w:rPr>
              <w:t>年底前</w:t>
            </w:r>
          </w:p>
        </w:tc>
        <w:tc>
          <w:tcPr>
            <w:tcW w:w="197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5F24D870">
            <w:pPr>
              <w:keepNext w:val="0"/>
              <w:keepLines w:val="0"/>
              <w:pageBreakBefore w:val="0"/>
              <w:widowControl w:val="0"/>
              <w:kinsoku/>
              <w:wordWrap/>
              <w:overflowPunct/>
              <w:topLinePunct w:val="0"/>
              <w:autoSpaceDN/>
              <w:bidi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区城管委</w:t>
            </w:r>
          </w:p>
        </w:tc>
        <w:tc>
          <w:tcPr>
            <w:tcW w:w="204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613AB41E">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各镇街</w:t>
            </w:r>
          </w:p>
        </w:tc>
      </w:tr>
      <w:tr w14:paraId="4AF1D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9" w:hRule="atLeast"/>
          <w:jc w:val="center"/>
        </w:trPr>
        <w:tc>
          <w:tcPr>
            <w:tcW w:w="810" w:type="dxa"/>
            <w:vMerge w:val="continue"/>
            <w:tcBorders>
              <w:left w:val="single" w:color="auto" w:sz="4" w:space="0"/>
              <w:bottom w:val="single" w:color="auto" w:sz="4" w:space="0"/>
              <w:right w:val="single" w:color="auto" w:sz="4" w:space="0"/>
            </w:tcBorders>
            <w:shd w:val="clear" w:color="auto" w:fill="FFFFFF"/>
            <w:noWrap w:val="0"/>
            <w:vAlign w:val="center"/>
          </w:tcPr>
          <w:p w14:paraId="37A10752">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lang w:eastAsia="zh-CN"/>
              </w:rPr>
            </w:pPr>
          </w:p>
        </w:tc>
        <w:tc>
          <w:tcPr>
            <w:tcW w:w="1547" w:type="dxa"/>
            <w:vMerge w:val="continue"/>
            <w:tcBorders>
              <w:left w:val="single" w:color="auto" w:sz="4" w:space="0"/>
              <w:bottom w:val="single" w:color="auto" w:sz="4" w:space="0"/>
              <w:right w:val="single" w:color="auto" w:sz="4" w:space="0"/>
            </w:tcBorders>
            <w:shd w:val="clear" w:color="auto" w:fill="FFFFFF"/>
            <w:noWrap w:val="0"/>
            <w:vAlign w:val="center"/>
          </w:tcPr>
          <w:p w14:paraId="593C87AA">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700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12357432">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强化空气污染过程应对，</w:t>
            </w:r>
            <w:r>
              <w:rPr>
                <w:rFonts w:hint="eastAsia" w:ascii="仿宋_GB2312" w:hAnsi="仿宋_GB2312" w:eastAsia="仿宋_GB2312" w:cs="仿宋_GB2312"/>
                <w:sz w:val="24"/>
                <w:szCs w:val="24"/>
              </w:rPr>
              <w:t>重点用车单位、施工工地</w:t>
            </w:r>
            <w:r>
              <w:rPr>
                <w:rFonts w:hint="eastAsia" w:ascii="仿宋_GB2312" w:hAnsi="仿宋_GB2312" w:eastAsia="仿宋_GB2312" w:cs="仿宋_GB2312"/>
                <w:sz w:val="24"/>
                <w:szCs w:val="24"/>
                <w:lang w:eastAsia="zh-CN"/>
              </w:rPr>
              <w:t>在空气污染应对</w:t>
            </w:r>
            <w:r>
              <w:rPr>
                <w:rFonts w:hint="eastAsia" w:ascii="仿宋_GB2312" w:hAnsi="仿宋_GB2312" w:eastAsia="仿宋_GB2312" w:cs="仿宋_GB2312"/>
                <w:sz w:val="24"/>
                <w:szCs w:val="24"/>
              </w:rPr>
              <w:t>期间使用</w:t>
            </w:r>
            <w:r>
              <w:rPr>
                <w:rFonts w:hint="eastAsia" w:ascii="仿宋_GB2312" w:hAnsi="仿宋_GB2312" w:eastAsia="仿宋_GB2312" w:cs="仿宋_GB2312"/>
                <w:sz w:val="24"/>
                <w:szCs w:val="24"/>
                <w:lang w:eastAsia="zh-CN"/>
              </w:rPr>
              <w:t>新能源或国六排放标准车辆</w:t>
            </w:r>
            <w:r>
              <w:rPr>
                <w:rFonts w:hint="eastAsia" w:ascii="仿宋_GB2312" w:hAnsi="仿宋_GB2312" w:eastAsia="仿宋_GB2312" w:cs="仿宋_GB2312"/>
                <w:sz w:val="24"/>
                <w:szCs w:val="24"/>
              </w:rPr>
              <w:t>（特种车辆、危化品车辆等除外），使用</w:t>
            </w:r>
            <w:r>
              <w:rPr>
                <w:rFonts w:hint="eastAsia" w:ascii="仿宋_GB2312" w:hAnsi="仿宋_GB2312" w:eastAsia="仿宋_GB2312" w:cs="仿宋_GB2312"/>
                <w:sz w:val="24"/>
                <w:szCs w:val="24"/>
                <w:lang w:eastAsia="zh-CN"/>
              </w:rPr>
              <w:t>新能源或</w:t>
            </w:r>
            <w:r>
              <w:rPr>
                <w:rFonts w:hint="eastAsia" w:ascii="仿宋_GB2312" w:hAnsi="仿宋_GB2312" w:eastAsia="仿宋_GB2312" w:cs="仿宋_GB2312"/>
                <w:sz w:val="24"/>
                <w:szCs w:val="24"/>
              </w:rPr>
              <w:t>国</w:t>
            </w:r>
            <w:r>
              <w:rPr>
                <w:rFonts w:hint="eastAsia" w:ascii="仿宋_GB2312" w:hAnsi="仿宋_GB2312" w:eastAsia="仿宋_GB2312" w:cs="仿宋_GB2312"/>
                <w:sz w:val="24"/>
                <w:szCs w:val="24"/>
                <w:lang w:eastAsia="zh-CN"/>
              </w:rPr>
              <w:t>四排放标准</w:t>
            </w:r>
            <w:r>
              <w:rPr>
                <w:rFonts w:hint="eastAsia" w:ascii="仿宋_GB2312" w:hAnsi="仿宋_GB2312" w:eastAsia="仿宋_GB2312" w:cs="仿宋_GB2312"/>
                <w:sz w:val="24"/>
                <w:szCs w:val="24"/>
              </w:rPr>
              <w:t>非道路移动机械（</w:t>
            </w:r>
            <w:r>
              <w:rPr>
                <w:rFonts w:hint="eastAsia" w:ascii="仿宋_GB2312" w:hAnsi="仿宋_GB2312" w:eastAsia="仿宋_GB2312" w:cs="仿宋_GB2312"/>
                <w:sz w:val="24"/>
                <w:szCs w:val="24"/>
                <w:lang w:eastAsia="zh-CN"/>
              </w:rPr>
              <w:t>应急抢险</w:t>
            </w:r>
            <w:r>
              <w:rPr>
                <w:rFonts w:hint="eastAsia" w:ascii="仿宋_GB2312" w:hAnsi="仿宋_GB2312" w:eastAsia="仿宋_GB2312" w:cs="仿宋_GB2312"/>
                <w:sz w:val="24"/>
                <w:szCs w:val="24"/>
              </w:rPr>
              <w:t>机械除外）。</w:t>
            </w:r>
            <w:r>
              <w:rPr>
                <w:rFonts w:hint="eastAsia" w:ascii="仿宋_GB2312" w:hAnsi="仿宋_GB2312" w:eastAsia="仿宋_GB2312" w:cs="仿宋_GB2312"/>
                <w:sz w:val="24"/>
                <w:szCs w:val="24"/>
                <w:lang w:val="en-US" w:eastAsia="zh-CN"/>
              </w:rPr>
              <w:t>鼓励</w:t>
            </w:r>
            <w:r>
              <w:rPr>
                <w:rFonts w:hint="eastAsia" w:ascii="仿宋_GB2312" w:hAnsi="仿宋_GB2312" w:eastAsia="仿宋_GB2312" w:cs="仿宋_GB2312"/>
                <w:sz w:val="24"/>
                <w:szCs w:val="24"/>
              </w:rPr>
              <w:t>签订用车</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械</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合同时优先选择新能源车或国六排放标准车</w:t>
            </w:r>
            <w:r>
              <w:rPr>
                <w:rFonts w:hint="eastAsia" w:ascii="仿宋_GB2312" w:hAnsi="仿宋_GB2312" w:eastAsia="仿宋_GB2312" w:cs="仿宋_GB2312"/>
                <w:sz w:val="24"/>
                <w:szCs w:val="24"/>
                <w:lang w:eastAsia="zh-CN"/>
              </w:rPr>
              <w:t>、新能源或</w:t>
            </w:r>
            <w:r>
              <w:rPr>
                <w:rFonts w:hint="eastAsia" w:ascii="仿宋_GB2312" w:hAnsi="仿宋_GB2312" w:eastAsia="仿宋_GB2312" w:cs="仿宋_GB2312"/>
                <w:sz w:val="24"/>
                <w:szCs w:val="24"/>
              </w:rPr>
              <w:t>国</w:t>
            </w:r>
            <w:r>
              <w:rPr>
                <w:rFonts w:hint="eastAsia" w:ascii="仿宋_GB2312" w:hAnsi="仿宋_GB2312" w:eastAsia="仿宋_GB2312" w:cs="仿宋_GB2312"/>
                <w:sz w:val="24"/>
                <w:szCs w:val="24"/>
                <w:lang w:eastAsia="zh-CN"/>
              </w:rPr>
              <w:t>四排放标准</w:t>
            </w:r>
            <w:r>
              <w:rPr>
                <w:rFonts w:hint="eastAsia" w:ascii="仿宋_GB2312" w:hAnsi="仿宋_GB2312" w:eastAsia="仿宋_GB2312" w:cs="仿宋_GB2312"/>
                <w:sz w:val="24"/>
                <w:szCs w:val="24"/>
              </w:rPr>
              <w:t>非道路移动机械。</w:t>
            </w:r>
          </w:p>
        </w:tc>
        <w:tc>
          <w:tcPr>
            <w:tcW w:w="144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1FD5919B">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长期实施</w:t>
            </w:r>
          </w:p>
        </w:tc>
        <w:tc>
          <w:tcPr>
            <w:tcW w:w="197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7982F377">
            <w:pPr>
              <w:keepNext w:val="0"/>
              <w:keepLines w:val="0"/>
              <w:pageBreakBefore w:val="0"/>
              <w:widowControl/>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区经信局</w:t>
            </w:r>
          </w:p>
          <w:p w14:paraId="1B227C92">
            <w:pPr>
              <w:keepNext w:val="0"/>
              <w:keepLines w:val="0"/>
              <w:pageBreakBefore w:val="0"/>
              <w:widowControl/>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区住建委</w:t>
            </w:r>
          </w:p>
          <w:p w14:paraId="1804F14E">
            <w:pPr>
              <w:keepNext w:val="0"/>
              <w:keepLines w:val="0"/>
              <w:pageBreakBefore w:val="0"/>
              <w:widowControl/>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区城管委</w:t>
            </w:r>
          </w:p>
          <w:p w14:paraId="31B02DF4">
            <w:pPr>
              <w:keepNext w:val="0"/>
              <w:keepLines w:val="0"/>
              <w:pageBreakBefore w:val="0"/>
              <w:widowControl/>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区交通局</w:t>
            </w:r>
          </w:p>
          <w:p w14:paraId="06D5ADA0">
            <w:pPr>
              <w:keepNext w:val="0"/>
              <w:keepLines w:val="0"/>
              <w:pageBreakBefore w:val="0"/>
              <w:widowControl/>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val="en-US" w:eastAsia="zh-CN"/>
              </w:rPr>
              <w:t>区</w:t>
            </w:r>
            <w:r>
              <w:rPr>
                <w:rFonts w:hint="eastAsia" w:ascii="仿宋_GB2312" w:hAnsi="仿宋_GB2312" w:eastAsia="仿宋_GB2312" w:cs="仿宋_GB2312"/>
                <w:sz w:val="24"/>
                <w:szCs w:val="24"/>
                <w:lang w:eastAsia="zh-CN"/>
              </w:rPr>
              <w:t>水务局</w:t>
            </w:r>
          </w:p>
          <w:p w14:paraId="6619100B">
            <w:pPr>
              <w:keepNext w:val="0"/>
              <w:keepLines w:val="0"/>
              <w:pageBreakBefore w:val="0"/>
              <w:widowControl/>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val="en-US" w:eastAsia="zh-CN"/>
              </w:rPr>
              <w:t>区</w:t>
            </w:r>
            <w:r>
              <w:rPr>
                <w:rFonts w:hint="eastAsia" w:ascii="仿宋_GB2312" w:hAnsi="仿宋_GB2312" w:eastAsia="仿宋_GB2312" w:cs="仿宋_GB2312"/>
                <w:sz w:val="24"/>
                <w:szCs w:val="24"/>
                <w:lang w:eastAsia="zh-CN"/>
              </w:rPr>
              <w:t>园林绿化局</w:t>
            </w:r>
          </w:p>
          <w:p w14:paraId="4D45B0D1">
            <w:pPr>
              <w:keepNext w:val="0"/>
              <w:keepLines w:val="0"/>
              <w:pageBreakBefore w:val="0"/>
              <w:widowControl/>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center"/>
              <w:rPr>
                <w:rFonts w:hint="eastAsia" w:ascii="仿宋_GB2312" w:hAnsi="仿宋_GB2312" w:eastAsia="仿宋_GB2312" w:cs="仿宋_GB2312"/>
                <w:spacing w:val="-6"/>
                <w:kern w:val="0"/>
                <w:sz w:val="24"/>
                <w:szCs w:val="24"/>
                <w:lang w:val="en-US" w:eastAsia="zh-CN"/>
              </w:rPr>
            </w:pPr>
            <w:r>
              <w:rPr>
                <w:rFonts w:hint="eastAsia" w:ascii="仿宋_GB2312" w:hAnsi="仿宋_GB2312" w:eastAsia="仿宋_GB2312" w:cs="仿宋_GB2312"/>
                <w:spacing w:val="-6"/>
                <w:kern w:val="0"/>
                <w:sz w:val="24"/>
                <w:szCs w:val="24"/>
                <w:lang w:val="en-US" w:eastAsia="zh-CN"/>
              </w:rPr>
              <w:t>区重大项目中心</w:t>
            </w:r>
          </w:p>
          <w:p w14:paraId="7FEEE266">
            <w:pPr>
              <w:keepNext w:val="0"/>
              <w:keepLines w:val="0"/>
              <w:pageBreakBefore w:val="0"/>
              <w:widowControl/>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各镇街</w:t>
            </w:r>
          </w:p>
        </w:tc>
        <w:tc>
          <w:tcPr>
            <w:tcW w:w="204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3CC27B5E">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highlight w:val="none"/>
              </w:rPr>
              <w:t>——</w:t>
            </w:r>
          </w:p>
        </w:tc>
      </w:tr>
      <w:tr w14:paraId="75A8F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7" w:hRule="atLeast"/>
          <w:jc w:val="center"/>
        </w:trPr>
        <w:tc>
          <w:tcPr>
            <w:tcW w:w="810" w:type="dxa"/>
            <w:vMerge w:val="restart"/>
            <w:tcBorders>
              <w:top w:val="single" w:color="auto" w:sz="4" w:space="0"/>
              <w:left w:val="single" w:color="auto" w:sz="4" w:space="0"/>
              <w:bottom w:val="single" w:color="auto" w:sz="4" w:space="0"/>
              <w:right w:val="single" w:color="auto" w:sz="4" w:space="0"/>
            </w:tcBorders>
            <w:shd w:val="clear" w:color="auto" w:fill="FFFFFF"/>
            <w:noWrap w:val="0"/>
            <w:vAlign w:val="center"/>
          </w:tcPr>
          <w:p w14:paraId="362BAFC9">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default"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5</w:t>
            </w:r>
          </w:p>
        </w:tc>
        <w:tc>
          <w:tcPr>
            <w:tcW w:w="1547" w:type="dxa"/>
            <w:vMerge w:val="restart"/>
            <w:tcBorders>
              <w:top w:val="single" w:color="auto" w:sz="4" w:space="0"/>
              <w:left w:val="single" w:color="auto" w:sz="4" w:space="0"/>
              <w:bottom w:val="single" w:color="auto" w:sz="4" w:space="0"/>
              <w:right w:val="single" w:color="auto" w:sz="4" w:space="0"/>
            </w:tcBorders>
            <w:shd w:val="clear" w:color="auto" w:fill="FFFFFF"/>
            <w:noWrap w:val="0"/>
            <w:vAlign w:val="center"/>
          </w:tcPr>
          <w:p w14:paraId="7C7F3AEE">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强化水环境联保共治</w:t>
            </w:r>
          </w:p>
        </w:tc>
        <w:tc>
          <w:tcPr>
            <w:tcW w:w="700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6AAAB890">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left"/>
              <w:rPr>
                <w:rFonts w:hint="eastAsia" w:ascii="仿宋_GB2312" w:hAnsi="仿宋_GB2312" w:eastAsia="仿宋_GB2312" w:cs="仿宋_GB2312"/>
                <w:sz w:val="24"/>
                <w:szCs w:val="24"/>
                <w:highlight w:val="none"/>
              </w:rPr>
            </w:pPr>
            <w:r>
              <w:rPr>
                <w:rFonts w:hint="eastAsia" w:ascii="仿宋_GB2312" w:hAnsi="仿宋_GB2312" w:eastAsia="仿宋_GB2312" w:cs="仿宋_GB2312"/>
                <w:kern w:val="0"/>
                <w:sz w:val="24"/>
                <w:szCs w:val="24"/>
                <w:highlight w:val="none"/>
                <w:lang w:bidi="ar"/>
              </w:rPr>
              <w:t>加强上下游协作共治。</w:t>
            </w:r>
            <w:r>
              <w:rPr>
                <w:rFonts w:hint="eastAsia" w:ascii="仿宋_GB2312" w:hAnsi="仿宋_GB2312" w:eastAsia="仿宋_GB2312" w:cs="仿宋_GB2312"/>
                <w:kern w:val="0"/>
                <w:sz w:val="24"/>
                <w:szCs w:val="24"/>
                <w:highlight w:val="none"/>
                <w:lang w:eastAsia="zh-CN" w:bidi="ar"/>
              </w:rPr>
              <w:t>落实永定河流域官厅水库“两区一市”生态环境联建联防联治框架协议，深化与</w:t>
            </w:r>
            <w:r>
              <w:rPr>
                <w:rFonts w:hint="eastAsia" w:ascii="仿宋_GB2312" w:hAnsi="仿宋_GB2312" w:eastAsia="仿宋_GB2312" w:cs="仿宋_GB2312"/>
                <w:kern w:val="0"/>
                <w:sz w:val="24"/>
                <w:szCs w:val="24"/>
                <w:highlight w:val="none"/>
                <w:lang w:val="en-US" w:eastAsia="zh-CN" w:bidi="ar"/>
              </w:rPr>
              <w:t>延庆区、张家口市等交界地区协同联动，共同保护官厅水库。</w:t>
            </w:r>
          </w:p>
        </w:tc>
        <w:tc>
          <w:tcPr>
            <w:tcW w:w="144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43B9FC62">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持续推进</w:t>
            </w:r>
          </w:p>
        </w:tc>
        <w:tc>
          <w:tcPr>
            <w:tcW w:w="197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4BDAF2C6">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lang w:eastAsia="zh-CN"/>
              </w:rPr>
              <w:t>区</w:t>
            </w:r>
            <w:r>
              <w:rPr>
                <w:rFonts w:hint="eastAsia" w:ascii="仿宋_GB2312" w:hAnsi="仿宋_GB2312" w:eastAsia="仿宋_GB2312" w:cs="仿宋_GB2312"/>
                <w:sz w:val="24"/>
                <w:szCs w:val="24"/>
                <w:highlight w:val="none"/>
              </w:rPr>
              <w:t>生态环境局</w:t>
            </w:r>
          </w:p>
        </w:tc>
        <w:tc>
          <w:tcPr>
            <w:tcW w:w="204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3A7D2B71">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r>
      <w:tr w14:paraId="11CA91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jc w:val="center"/>
        </w:trPr>
        <w:tc>
          <w:tcPr>
            <w:tcW w:w="810" w:type="dxa"/>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14:paraId="309575D1">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highlight w:val="none"/>
                <w:lang w:eastAsia="zh-CN"/>
              </w:rPr>
            </w:pPr>
          </w:p>
        </w:tc>
        <w:tc>
          <w:tcPr>
            <w:tcW w:w="1547" w:type="dxa"/>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14:paraId="10086497">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highlight w:val="none"/>
              </w:rPr>
            </w:pPr>
          </w:p>
        </w:tc>
        <w:tc>
          <w:tcPr>
            <w:tcW w:w="700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55E7275A">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left"/>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健全上下游贯通一体的水环境治理体系，</w:t>
            </w:r>
            <w:r>
              <w:rPr>
                <w:rFonts w:hint="eastAsia" w:ascii="仿宋_GB2312" w:hAnsi="仿宋_GB2312" w:eastAsia="仿宋_GB2312" w:cs="仿宋_GB2312"/>
                <w:sz w:val="24"/>
                <w:szCs w:val="24"/>
                <w:highlight w:val="none"/>
                <w:lang w:eastAsia="zh-CN"/>
              </w:rPr>
              <w:t>加强与下游石景山区协同联动，共同</w:t>
            </w:r>
            <w:r>
              <w:rPr>
                <w:rFonts w:hint="eastAsia" w:ascii="仿宋_GB2312" w:hAnsi="仿宋_GB2312" w:eastAsia="仿宋_GB2312" w:cs="仿宋_GB2312"/>
                <w:sz w:val="24"/>
                <w:szCs w:val="24"/>
                <w:highlight w:val="none"/>
              </w:rPr>
              <w:t>推进永定河美丽河湖保护与建设。</w:t>
            </w:r>
          </w:p>
        </w:tc>
        <w:tc>
          <w:tcPr>
            <w:tcW w:w="144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6162D9F4">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持续推进</w:t>
            </w:r>
          </w:p>
        </w:tc>
        <w:tc>
          <w:tcPr>
            <w:tcW w:w="197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33294133">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lang w:eastAsia="zh-CN"/>
              </w:rPr>
              <w:t>区</w:t>
            </w:r>
            <w:r>
              <w:rPr>
                <w:rFonts w:hint="eastAsia" w:ascii="仿宋_GB2312" w:hAnsi="仿宋_GB2312" w:eastAsia="仿宋_GB2312" w:cs="仿宋_GB2312"/>
                <w:sz w:val="24"/>
                <w:szCs w:val="24"/>
                <w:highlight w:val="none"/>
              </w:rPr>
              <w:t>生态环境局</w:t>
            </w:r>
          </w:p>
          <w:p w14:paraId="0D78B9D2">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lang w:eastAsia="zh-CN"/>
              </w:rPr>
              <w:t>区</w:t>
            </w:r>
            <w:r>
              <w:rPr>
                <w:rFonts w:hint="eastAsia" w:ascii="仿宋_GB2312" w:hAnsi="仿宋_GB2312" w:eastAsia="仿宋_GB2312" w:cs="仿宋_GB2312"/>
                <w:sz w:val="24"/>
                <w:szCs w:val="24"/>
                <w:highlight w:val="none"/>
              </w:rPr>
              <w:t>水务局</w:t>
            </w:r>
          </w:p>
        </w:tc>
        <w:tc>
          <w:tcPr>
            <w:tcW w:w="204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5EE0C84D">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lang w:eastAsia="zh-CN"/>
              </w:rPr>
              <w:t>区</w:t>
            </w:r>
            <w:r>
              <w:rPr>
                <w:rFonts w:hint="eastAsia" w:ascii="仿宋_GB2312" w:hAnsi="仿宋_GB2312" w:eastAsia="仿宋_GB2312" w:cs="仿宋_GB2312"/>
                <w:sz w:val="24"/>
                <w:szCs w:val="24"/>
                <w:highlight w:val="none"/>
              </w:rPr>
              <w:t>财政局</w:t>
            </w:r>
          </w:p>
        </w:tc>
      </w:tr>
      <w:tr w14:paraId="2CC87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14820" w:type="dxa"/>
            <w:gridSpan w:val="6"/>
            <w:tcBorders>
              <w:top w:val="single" w:color="auto" w:sz="4" w:space="0"/>
              <w:left w:val="single" w:color="auto" w:sz="4" w:space="0"/>
              <w:bottom w:val="single" w:color="auto" w:sz="4" w:space="0"/>
              <w:right w:val="single" w:color="auto" w:sz="4" w:space="0"/>
            </w:tcBorders>
            <w:shd w:val="clear" w:color="auto" w:fill="FFFFFF"/>
            <w:noWrap w:val="0"/>
            <w:vAlign w:val="center"/>
          </w:tcPr>
          <w:p w14:paraId="1D0E9E13">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黑体" w:hAnsi="黑体" w:eastAsia="黑体" w:cs="黑体"/>
                <w:szCs w:val="21"/>
                <w:lang w:eastAsia="zh-CN"/>
              </w:rPr>
            </w:pPr>
            <w:r>
              <w:rPr>
                <w:rFonts w:hint="eastAsia" w:ascii="黑体" w:hAnsi="黑体" w:eastAsia="黑体" w:cs="黑体"/>
                <w:sz w:val="24"/>
                <w:szCs w:val="24"/>
                <w:lang w:eastAsia="zh-CN"/>
              </w:rPr>
              <w:t>（三）</w:t>
            </w:r>
            <w:r>
              <w:rPr>
                <w:rFonts w:hint="eastAsia" w:ascii="黑体" w:hAnsi="黑体" w:eastAsia="黑体" w:cs="黑体"/>
                <w:sz w:val="24"/>
                <w:szCs w:val="24"/>
              </w:rPr>
              <w:t>建设生态保护修复先行区</w:t>
            </w:r>
          </w:p>
        </w:tc>
      </w:tr>
      <w:tr w14:paraId="13CE49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atLeast"/>
          <w:jc w:val="center"/>
        </w:trPr>
        <w:tc>
          <w:tcPr>
            <w:tcW w:w="81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7A2391EB">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val="en-US" w:eastAsia="zh-CN"/>
              </w:rPr>
              <w:t>6</w:t>
            </w:r>
          </w:p>
        </w:tc>
        <w:tc>
          <w:tcPr>
            <w:tcW w:w="154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46476C80">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共筑区域绿色生态屏障</w:t>
            </w:r>
          </w:p>
        </w:tc>
        <w:tc>
          <w:tcPr>
            <w:tcW w:w="700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34F97DCD">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left"/>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深入实施“三北”六期等重点工程，开展国土绿化。</w:t>
            </w:r>
          </w:p>
        </w:tc>
        <w:tc>
          <w:tcPr>
            <w:tcW w:w="144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2ACD9248">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持续推进</w:t>
            </w:r>
          </w:p>
        </w:tc>
        <w:tc>
          <w:tcPr>
            <w:tcW w:w="197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573210BF">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区</w:t>
            </w:r>
            <w:r>
              <w:rPr>
                <w:rFonts w:hint="eastAsia" w:ascii="仿宋_GB2312" w:hAnsi="仿宋_GB2312" w:eastAsia="仿宋_GB2312" w:cs="仿宋_GB2312"/>
                <w:sz w:val="24"/>
                <w:szCs w:val="24"/>
              </w:rPr>
              <w:t>园林绿化局</w:t>
            </w:r>
          </w:p>
        </w:tc>
        <w:tc>
          <w:tcPr>
            <w:tcW w:w="204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108A083A">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各镇街</w:t>
            </w:r>
          </w:p>
        </w:tc>
      </w:tr>
      <w:tr w14:paraId="468AA0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14820" w:type="dxa"/>
            <w:gridSpan w:val="6"/>
            <w:tcBorders>
              <w:top w:val="single" w:color="auto" w:sz="4" w:space="0"/>
              <w:left w:val="single" w:color="auto" w:sz="4" w:space="0"/>
              <w:bottom w:val="single" w:color="auto" w:sz="4" w:space="0"/>
              <w:right w:val="single" w:color="auto" w:sz="4" w:space="0"/>
            </w:tcBorders>
            <w:shd w:val="clear" w:color="auto" w:fill="FFFFFF"/>
            <w:noWrap w:val="0"/>
            <w:vAlign w:val="center"/>
          </w:tcPr>
          <w:p w14:paraId="6C4DACA0">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黑体" w:hAnsi="黑体" w:eastAsia="黑体" w:cs="黑体"/>
                <w:szCs w:val="21"/>
                <w:lang w:eastAsia="zh-CN"/>
              </w:rPr>
            </w:pPr>
            <w:r>
              <w:rPr>
                <w:rFonts w:hint="eastAsia" w:ascii="黑体" w:hAnsi="黑体" w:eastAsia="黑体" w:cs="黑体"/>
                <w:sz w:val="24"/>
                <w:szCs w:val="24"/>
                <w:lang w:eastAsia="zh-CN"/>
              </w:rPr>
              <w:t>（四）</w:t>
            </w:r>
            <w:r>
              <w:rPr>
                <w:rFonts w:hint="eastAsia" w:ascii="黑体" w:hAnsi="黑体" w:eastAsia="黑体" w:cs="黑体"/>
                <w:sz w:val="24"/>
                <w:szCs w:val="24"/>
              </w:rPr>
              <w:t>建设生态安全保障先行区</w:t>
            </w:r>
          </w:p>
        </w:tc>
      </w:tr>
      <w:tr w14:paraId="07EDF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810" w:type="dxa"/>
            <w:vMerge w:val="restart"/>
            <w:tcBorders>
              <w:top w:val="single" w:color="auto" w:sz="4" w:space="0"/>
              <w:left w:val="single" w:color="auto" w:sz="4" w:space="0"/>
              <w:bottom w:val="single" w:color="auto" w:sz="4" w:space="0"/>
              <w:right w:val="single" w:color="auto" w:sz="4" w:space="0"/>
            </w:tcBorders>
            <w:shd w:val="clear" w:color="auto" w:fill="FFFFFF"/>
            <w:noWrap w:val="0"/>
            <w:vAlign w:val="center"/>
          </w:tcPr>
          <w:p w14:paraId="0D6E7BF4">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val="en-US" w:eastAsia="zh-CN"/>
              </w:rPr>
              <w:t>7</w:t>
            </w:r>
          </w:p>
        </w:tc>
        <w:tc>
          <w:tcPr>
            <w:tcW w:w="1547" w:type="dxa"/>
            <w:vMerge w:val="restart"/>
            <w:tcBorders>
              <w:top w:val="single" w:color="auto" w:sz="4" w:space="0"/>
              <w:left w:val="single" w:color="auto" w:sz="4" w:space="0"/>
              <w:bottom w:val="single" w:color="auto" w:sz="4" w:space="0"/>
              <w:right w:val="single" w:color="auto" w:sz="4" w:space="0"/>
            </w:tcBorders>
            <w:shd w:val="clear" w:color="auto" w:fill="FFFFFF"/>
            <w:noWrap w:val="0"/>
            <w:vAlign w:val="center"/>
          </w:tcPr>
          <w:p w14:paraId="2598F1D3">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rPr>
              <w:t>强化生态安全保障</w:t>
            </w:r>
          </w:p>
          <w:p w14:paraId="68B4F807">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7009" w:type="dxa"/>
            <w:tcBorders>
              <w:top w:val="single" w:color="auto" w:sz="4" w:space="0"/>
              <w:left w:val="single" w:color="auto" w:sz="4" w:space="0"/>
              <w:right w:val="single" w:color="auto" w:sz="4" w:space="0"/>
            </w:tcBorders>
            <w:shd w:val="clear" w:color="auto" w:fill="FFFFFF"/>
            <w:noWrap w:val="0"/>
            <w:vAlign w:val="center"/>
          </w:tcPr>
          <w:p w14:paraId="496856EC"/>
          <w:p w14:paraId="21BFA5B9">
            <w:pPr>
              <w:pStyle w:val="7"/>
              <w:keepNext w:val="0"/>
              <w:keepLines w:val="0"/>
              <w:pageBreakBefore w:val="0"/>
              <w:kinsoku/>
              <w:wordWrap/>
              <w:overflowPunct/>
              <w:topLinePunct w:val="0"/>
              <w:autoSpaceDN/>
              <w:bidi w:val="0"/>
              <w:spacing w:beforeAutospacing="0" w:afterAutospacing="0" w:line="240" w:lineRule="auto"/>
              <w:ind w:left="0" w:leftChars="0" w:right="0" w:rightChars="0" w:firstLine="0"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提升</w:t>
            </w:r>
            <w:r>
              <w:rPr>
                <w:rFonts w:hint="eastAsia" w:ascii="仿宋_GB2312" w:hAnsi="仿宋_GB2312" w:eastAsia="仿宋_GB2312" w:cs="仿宋_GB2312"/>
                <w:sz w:val="24"/>
                <w:szCs w:val="24"/>
              </w:rPr>
              <w:t>极端天气气候事件监测预警</w:t>
            </w:r>
            <w:r>
              <w:rPr>
                <w:rFonts w:hint="eastAsia" w:ascii="仿宋_GB2312" w:hAnsi="仿宋_GB2312" w:eastAsia="仿宋_GB2312" w:cs="仿宋_GB2312"/>
                <w:sz w:val="24"/>
                <w:szCs w:val="24"/>
                <w:lang w:val="en-US" w:eastAsia="zh-CN"/>
              </w:rPr>
              <w:t>能力，完善</w:t>
            </w:r>
            <w:r>
              <w:rPr>
                <w:rFonts w:hint="eastAsia" w:ascii="仿宋_GB2312" w:hAnsi="仿宋_GB2312" w:eastAsia="仿宋_GB2312" w:cs="仿宋_GB2312"/>
                <w:sz w:val="24"/>
                <w:szCs w:val="24"/>
              </w:rPr>
              <w:t>应急预案</w:t>
            </w:r>
            <w:r>
              <w:rPr>
                <w:rFonts w:hint="eastAsia" w:ascii="仿宋_GB2312" w:hAnsi="仿宋_GB2312" w:eastAsia="仿宋_GB2312" w:cs="仿宋_GB2312"/>
                <w:sz w:val="24"/>
                <w:szCs w:val="24"/>
                <w:lang w:val="en-US" w:eastAsia="zh-CN"/>
              </w:rPr>
              <w:t>与</w:t>
            </w:r>
            <w:r>
              <w:rPr>
                <w:rFonts w:hint="eastAsia" w:ascii="仿宋_GB2312" w:hAnsi="仿宋_GB2312" w:eastAsia="仿宋_GB2312" w:cs="仿宋_GB2312"/>
                <w:sz w:val="24"/>
                <w:szCs w:val="24"/>
              </w:rPr>
              <w:t>部门联动工作机制</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深化区域协同联动，畅通极端天气事件信息共享与应对处置渠道。</w:t>
            </w:r>
          </w:p>
        </w:tc>
        <w:tc>
          <w:tcPr>
            <w:tcW w:w="1440" w:type="dxa"/>
            <w:tcBorders>
              <w:top w:val="single" w:color="auto" w:sz="4" w:space="0"/>
              <w:left w:val="single" w:color="auto" w:sz="4" w:space="0"/>
              <w:right w:val="single" w:color="auto" w:sz="4" w:space="0"/>
            </w:tcBorders>
            <w:shd w:val="clear" w:color="auto" w:fill="FFFFFF"/>
            <w:noWrap w:val="0"/>
            <w:vAlign w:val="center"/>
          </w:tcPr>
          <w:p w14:paraId="595965CB">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p w14:paraId="2512EEAD">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持续推进</w:t>
            </w:r>
          </w:p>
        </w:tc>
        <w:tc>
          <w:tcPr>
            <w:tcW w:w="1970" w:type="dxa"/>
            <w:tcBorders>
              <w:top w:val="single" w:color="auto" w:sz="4" w:space="0"/>
              <w:left w:val="single" w:color="auto" w:sz="4" w:space="0"/>
              <w:right w:val="single" w:color="auto" w:sz="4" w:space="0"/>
            </w:tcBorders>
            <w:shd w:val="clear" w:color="auto" w:fill="FFFFFF"/>
            <w:noWrap w:val="0"/>
            <w:vAlign w:val="center"/>
          </w:tcPr>
          <w:p w14:paraId="58718062">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区</w:t>
            </w:r>
            <w:r>
              <w:rPr>
                <w:rFonts w:hint="eastAsia" w:ascii="仿宋_GB2312" w:hAnsi="仿宋_GB2312" w:eastAsia="仿宋_GB2312" w:cs="仿宋_GB2312"/>
                <w:sz w:val="24"/>
                <w:szCs w:val="24"/>
              </w:rPr>
              <w:t>气象局</w:t>
            </w:r>
          </w:p>
          <w:p w14:paraId="00A5CF49">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区</w:t>
            </w:r>
            <w:r>
              <w:rPr>
                <w:rFonts w:hint="eastAsia" w:ascii="仿宋_GB2312" w:hAnsi="仿宋_GB2312" w:eastAsia="仿宋_GB2312" w:cs="仿宋_GB2312"/>
                <w:sz w:val="24"/>
                <w:szCs w:val="24"/>
              </w:rPr>
              <w:t>应急局</w:t>
            </w:r>
          </w:p>
          <w:p w14:paraId="43A8ECCE">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区</w:t>
            </w:r>
            <w:r>
              <w:rPr>
                <w:rFonts w:hint="eastAsia" w:ascii="仿宋_GB2312" w:hAnsi="仿宋_GB2312" w:eastAsia="仿宋_GB2312" w:cs="仿宋_GB2312"/>
                <w:sz w:val="24"/>
                <w:szCs w:val="24"/>
              </w:rPr>
              <w:t>水务局</w:t>
            </w:r>
          </w:p>
          <w:p w14:paraId="234BDC8F">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eastAsia="zh-CN"/>
              </w:rPr>
              <w:t>区</w:t>
            </w:r>
            <w:r>
              <w:rPr>
                <w:rFonts w:hint="eastAsia" w:ascii="仿宋_GB2312" w:hAnsi="仿宋_GB2312" w:eastAsia="仿宋_GB2312" w:cs="仿宋_GB2312"/>
                <w:sz w:val="24"/>
                <w:szCs w:val="24"/>
                <w:lang w:val="en-US" w:eastAsia="zh-CN"/>
              </w:rPr>
              <w:t>规自分局</w:t>
            </w:r>
          </w:p>
          <w:p w14:paraId="1FAC2E5C">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区</w:t>
            </w:r>
            <w:r>
              <w:rPr>
                <w:rFonts w:hint="eastAsia" w:ascii="仿宋_GB2312" w:hAnsi="仿宋_GB2312" w:eastAsia="仿宋_GB2312" w:cs="仿宋_GB2312"/>
                <w:sz w:val="24"/>
                <w:szCs w:val="24"/>
              </w:rPr>
              <w:t>城管委</w:t>
            </w:r>
          </w:p>
          <w:p w14:paraId="69A64D34">
            <w:pPr>
              <w:pStyle w:val="7"/>
              <w:ind w:firstLine="0" w:firstLineChars="0"/>
              <w:jc w:val="center"/>
              <w:rPr>
                <w:rFonts w:hint="eastAsia" w:eastAsia="仿宋_GB2312"/>
                <w:lang w:eastAsia="zh-CN"/>
              </w:rPr>
            </w:pPr>
            <w:r>
              <w:rPr>
                <w:rFonts w:hint="eastAsia" w:ascii="仿宋_GB2312" w:hAnsi="仿宋_GB2312" w:eastAsia="仿宋_GB2312" w:cs="仿宋_GB2312"/>
                <w:sz w:val="24"/>
                <w:szCs w:val="24"/>
                <w:lang w:eastAsia="zh-CN"/>
              </w:rPr>
              <w:t>区生态环境局</w:t>
            </w:r>
          </w:p>
        </w:tc>
        <w:tc>
          <w:tcPr>
            <w:tcW w:w="204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4CA7FB28"/>
          <w:p w14:paraId="18946034"/>
          <w:p w14:paraId="739E3366">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各镇街</w:t>
            </w:r>
          </w:p>
        </w:tc>
      </w:tr>
      <w:tr w14:paraId="17D48D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jc w:val="center"/>
        </w:trPr>
        <w:tc>
          <w:tcPr>
            <w:tcW w:w="810" w:type="dxa"/>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14:paraId="7F46A7D7">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lang w:eastAsia="zh-CN"/>
              </w:rPr>
            </w:pPr>
          </w:p>
        </w:tc>
        <w:tc>
          <w:tcPr>
            <w:tcW w:w="1547" w:type="dxa"/>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14:paraId="31AEDE28">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700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7D7EF339">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完善永定河等主要河流重点防洪工程，加强上下游协同。</w:t>
            </w:r>
          </w:p>
        </w:tc>
        <w:tc>
          <w:tcPr>
            <w:tcW w:w="144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14BFB229">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持续推进</w:t>
            </w:r>
          </w:p>
        </w:tc>
        <w:tc>
          <w:tcPr>
            <w:tcW w:w="197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69D462C7">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区</w:t>
            </w:r>
            <w:r>
              <w:rPr>
                <w:rFonts w:hint="eastAsia" w:ascii="仿宋_GB2312" w:hAnsi="仿宋_GB2312" w:eastAsia="仿宋_GB2312" w:cs="仿宋_GB2312"/>
                <w:sz w:val="24"/>
                <w:szCs w:val="24"/>
              </w:rPr>
              <w:t>水务局</w:t>
            </w:r>
          </w:p>
        </w:tc>
        <w:tc>
          <w:tcPr>
            <w:tcW w:w="204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66C1F88F">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各镇街</w:t>
            </w:r>
          </w:p>
        </w:tc>
      </w:tr>
      <w:tr w14:paraId="0ECB0B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10" w:type="dxa"/>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14:paraId="536086F6">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lang w:eastAsia="zh-CN"/>
              </w:rPr>
            </w:pPr>
          </w:p>
        </w:tc>
        <w:tc>
          <w:tcPr>
            <w:tcW w:w="1547" w:type="dxa"/>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14:paraId="4ABC474B">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700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367AD035">
            <w:pPr>
              <w:pStyle w:val="7"/>
              <w:keepNext w:val="0"/>
              <w:keepLines w:val="0"/>
              <w:pageBreakBefore w:val="0"/>
              <w:kinsoku/>
              <w:wordWrap/>
              <w:overflowPunct/>
              <w:topLinePunct w:val="0"/>
              <w:autoSpaceDN/>
              <w:bidi w:val="0"/>
              <w:spacing w:beforeAutospacing="0" w:afterAutospacing="0" w:line="240" w:lineRule="auto"/>
              <w:ind w:left="0" w:leftChars="0" w:right="0" w:rightChars="0" w:firstLine="0"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推动落实</w:t>
            </w:r>
            <w:r>
              <w:rPr>
                <w:rFonts w:hint="eastAsia" w:ascii="仿宋_GB2312" w:hAnsi="仿宋_GB2312" w:eastAsia="仿宋_GB2312" w:cs="仿宋_GB2312"/>
                <w:sz w:val="24"/>
                <w:szCs w:val="24"/>
              </w:rPr>
              <w:t>适应气候变化行动</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深化气候适应型城市试点建设。</w:t>
            </w:r>
          </w:p>
        </w:tc>
        <w:tc>
          <w:tcPr>
            <w:tcW w:w="144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32833C7A">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持续推进</w:t>
            </w:r>
          </w:p>
        </w:tc>
        <w:tc>
          <w:tcPr>
            <w:tcW w:w="197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3C5533A1">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区生态环境局</w:t>
            </w:r>
          </w:p>
        </w:tc>
        <w:tc>
          <w:tcPr>
            <w:tcW w:w="204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1CCA915A">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highlight w:val="none"/>
              </w:rPr>
              <w:t>——</w:t>
            </w:r>
          </w:p>
        </w:tc>
      </w:tr>
      <w:tr w14:paraId="1B475E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81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248A0777">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lang w:val="en-US" w:eastAsia="zh-CN"/>
              </w:rPr>
              <w:t>8</w:t>
            </w:r>
          </w:p>
        </w:tc>
        <w:tc>
          <w:tcPr>
            <w:tcW w:w="154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3727583B">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完善环境风险应急体系</w:t>
            </w:r>
          </w:p>
        </w:tc>
        <w:tc>
          <w:tcPr>
            <w:tcW w:w="700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48C7250A">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left"/>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健全完善跨区域辐射事故协同处置和应急支援工作，持续开展区域辐射应急演练。</w:t>
            </w:r>
          </w:p>
        </w:tc>
        <w:tc>
          <w:tcPr>
            <w:tcW w:w="144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27CCB15C">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持续推进</w:t>
            </w:r>
          </w:p>
        </w:tc>
        <w:tc>
          <w:tcPr>
            <w:tcW w:w="197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3BE31865">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lang w:eastAsia="zh-CN"/>
              </w:rPr>
              <w:t>区</w:t>
            </w:r>
            <w:r>
              <w:rPr>
                <w:rFonts w:hint="eastAsia" w:ascii="仿宋_GB2312" w:hAnsi="仿宋_GB2312" w:eastAsia="仿宋_GB2312" w:cs="仿宋_GB2312"/>
                <w:sz w:val="24"/>
                <w:szCs w:val="24"/>
                <w:highlight w:val="none"/>
              </w:rPr>
              <w:t>生态环境局</w:t>
            </w:r>
          </w:p>
        </w:tc>
        <w:tc>
          <w:tcPr>
            <w:tcW w:w="204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2CCFA1B6">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lang w:eastAsia="zh-CN"/>
              </w:rPr>
              <w:t>相关镇街</w:t>
            </w:r>
          </w:p>
        </w:tc>
      </w:tr>
      <w:tr w14:paraId="41841A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14820" w:type="dxa"/>
            <w:gridSpan w:val="6"/>
            <w:tcBorders>
              <w:top w:val="single" w:color="auto" w:sz="4" w:space="0"/>
              <w:left w:val="single" w:color="auto" w:sz="4" w:space="0"/>
              <w:bottom w:val="single" w:color="auto" w:sz="4" w:space="0"/>
              <w:right w:val="single" w:color="auto" w:sz="4" w:space="0"/>
            </w:tcBorders>
            <w:shd w:val="clear" w:color="auto" w:fill="FFFFFF"/>
            <w:noWrap w:val="0"/>
            <w:vAlign w:val="center"/>
          </w:tcPr>
          <w:p w14:paraId="08D9E258">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黑体" w:hAnsi="黑体" w:eastAsia="黑体" w:cs="黑体"/>
                <w:szCs w:val="21"/>
                <w:highlight w:val="none"/>
                <w:lang w:eastAsia="zh-CN"/>
              </w:rPr>
            </w:pPr>
            <w:r>
              <w:rPr>
                <w:rFonts w:hint="eastAsia" w:ascii="黑体" w:hAnsi="黑体" w:eastAsia="黑体" w:cs="黑体"/>
                <w:sz w:val="24"/>
                <w:szCs w:val="24"/>
                <w:highlight w:val="none"/>
                <w:lang w:eastAsia="zh-CN"/>
              </w:rPr>
              <w:t>（五）</w:t>
            </w:r>
            <w:r>
              <w:rPr>
                <w:rFonts w:hint="eastAsia" w:ascii="黑体" w:hAnsi="黑体" w:eastAsia="黑体" w:cs="黑体"/>
                <w:sz w:val="24"/>
                <w:szCs w:val="24"/>
                <w:highlight w:val="none"/>
              </w:rPr>
              <w:t>建设美丽样板实践先行区</w:t>
            </w:r>
          </w:p>
        </w:tc>
      </w:tr>
      <w:tr w14:paraId="3D857F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810" w:type="dxa"/>
            <w:tcBorders>
              <w:top w:val="single" w:color="auto" w:sz="4" w:space="0"/>
              <w:left w:val="single" w:color="auto" w:sz="4" w:space="0"/>
              <w:right w:val="single" w:color="auto" w:sz="4" w:space="0"/>
            </w:tcBorders>
            <w:shd w:val="clear" w:color="auto" w:fill="FFFFFF"/>
            <w:noWrap w:val="0"/>
            <w:vAlign w:val="center"/>
          </w:tcPr>
          <w:p w14:paraId="7CAEF442">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lang w:val="en-US" w:eastAsia="zh-CN"/>
              </w:rPr>
              <w:t>9</w:t>
            </w:r>
          </w:p>
        </w:tc>
        <w:tc>
          <w:tcPr>
            <w:tcW w:w="1547" w:type="dxa"/>
            <w:tcBorders>
              <w:top w:val="single" w:color="auto" w:sz="4" w:space="0"/>
              <w:left w:val="single" w:color="auto" w:sz="4" w:space="0"/>
              <w:right w:val="single" w:color="auto" w:sz="4" w:space="0"/>
            </w:tcBorders>
            <w:shd w:val="clear" w:color="auto" w:fill="FFFFFF"/>
            <w:noWrap w:val="0"/>
            <w:vAlign w:val="center"/>
          </w:tcPr>
          <w:p w14:paraId="6BE1F96F">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color w:val="auto"/>
                <w:sz w:val="24"/>
                <w:szCs w:val="24"/>
                <w:highlight w:val="none"/>
              </w:rPr>
              <w:t>打造绿色发展协作新模式</w:t>
            </w:r>
          </w:p>
        </w:tc>
        <w:tc>
          <w:tcPr>
            <w:tcW w:w="700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54DF1174">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left"/>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auto"/>
                <w:sz w:val="24"/>
                <w:szCs w:val="24"/>
              </w:rPr>
              <w:t>与张家口市加强绿色共建，持续开展灵山保护联合巡护行动，健全完善跨区域生态联合监管、协同治理。</w:t>
            </w:r>
          </w:p>
        </w:tc>
        <w:tc>
          <w:tcPr>
            <w:tcW w:w="144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2BDFA8A6">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lang w:eastAsia="zh-CN"/>
              </w:rPr>
              <w:t>持续推进</w:t>
            </w:r>
          </w:p>
        </w:tc>
        <w:tc>
          <w:tcPr>
            <w:tcW w:w="197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67BFC1D1">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lang w:eastAsia="zh-CN"/>
              </w:rPr>
              <w:t>区生态环境局</w:t>
            </w:r>
          </w:p>
          <w:p w14:paraId="3BFF6AB3">
            <w:pPr>
              <w:pStyle w:val="7"/>
              <w:ind w:firstLine="0" w:firstLineChars="0"/>
              <w:jc w:val="center"/>
              <w:rPr>
                <w:rFonts w:hint="eastAsia"/>
              </w:rPr>
            </w:pPr>
            <w:r>
              <w:rPr>
                <w:rFonts w:hint="eastAsia" w:ascii="仿宋_GB2312" w:hAnsi="仿宋_GB2312" w:eastAsia="仿宋_GB2312" w:cs="仿宋_GB2312"/>
                <w:sz w:val="24"/>
                <w:szCs w:val="24"/>
                <w:highlight w:val="none"/>
                <w:lang w:eastAsia="zh-CN"/>
              </w:rPr>
              <w:t>百花山管理处</w:t>
            </w:r>
          </w:p>
        </w:tc>
        <w:tc>
          <w:tcPr>
            <w:tcW w:w="204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28DA8B17">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lang w:eastAsia="zh-CN"/>
              </w:rPr>
              <w:t>清水镇</w:t>
            </w:r>
          </w:p>
        </w:tc>
      </w:tr>
      <w:tr w14:paraId="3CADDB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0" w:hRule="atLeast"/>
          <w:jc w:val="center"/>
        </w:trPr>
        <w:tc>
          <w:tcPr>
            <w:tcW w:w="810" w:type="dxa"/>
            <w:tcBorders>
              <w:left w:val="single" w:color="auto" w:sz="4" w:space="0"/>
              <w:bottom w:val="single" w:color="auto" w:sz="4" w:space="0"/>
              <w:right w:val="single" w:color="auto" w:sz="4" w:space="0"/>
            </w:tcBorders>
            <w:shd w:val="clear" w:color="auto" w:fill="FFFFFF"/>
            <w:noWrap w:val="0"/>
            <w:vAlign w:val="center"/>
          </w:tcPr>
          <w:p w14:paraId="2357378D">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default" w:ascii="仿宋_GB2312" w:hAnsi="仿宋_GB2312" w:eastAsia="仿宋_GB2312" w:cs="仿宋_GB2312"/>
                <w:sz w:val="24"/>
                <w:szCs w:val="24"/>
                <w:highlight w:val="green"/>
                <w:lang w:val="en-US" w:eastAsia="zh-CN"/>
              </w:rPr>
            </w:pPr>
            <w:r>
              <w:rPr>
                <w:rFonts w:hint="eastAsia" w:ascii="仿宋_GB2312" w:hAnsi="仿宋_GB2312" w:eastAsia="仿宋_GB2312" w:cs="仿宋_GB2312"/>
                <w:sz w:val="24"/>
                <w:szCs w:val="24"/>
                <w:highlight w:val="none"/>
                <w:lang w:val="en-US" w:eastAsia="zh-CN"/>
              </w:rPr>
              <w:t>10</w:t>
            </w:r>
          </w:p>
        </w:tc>
        <w:tc>
          <w:tcPr>
            <w:tcW w:w="1547" w:type="dxa"/>
            <w:tcBorders>
              <w:left w:val="single" w:color="auto" w:sz="4" w:space="0"/>
              <w:bottom w:val="single" w:color="auto" w:sz="4" w:space="0"/>
              <w:right w:val="single" w:color="auto" w:sz="4" w:space="0"/>
            </w:tcBorders>
            <w:shd w:val="clear" w:color="auto" w:fill="FFFFFF"/>
            <w:noWrap w:val="0"/>
            <w:vAlign w:val="center"/>
          </w:tcPr>
          <w:p w14:paraId="480F3E62">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打造美丽</w:t>
            </w:r>
            <w:r>
              <w:rPr>
                <w:rFonts w:hint="eastAsia" w:ascii="仿宋_GB2312" w:hAnsi="仿宋_GB2312" w:eastAsia="仿宋_GB2312" w:cs="仿宋_GB2312"/>
                <w:sz w:val="24"/>
                <w:szCs w:val="24"/>
                <w:highlight w:val="none"/>
                <w:lang w:eastAsia="zh-CN"/>
              </w:rPr>
              <w:t>城市样板</w:t>
            </w:r>
          </w:p>
        </w:tc>
        <w:tc>
          <w:tcPr>
            <w:tcW w:w="700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56D2C9B6">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left"/>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落实美丽城市建设</w:t>
            </w:r>
            <w:r>
              <w:rPr>
                <w:rFonts w:hint="eastAsia" w:ascii="仿宋_GB2312" w:hAnsi="仿宋_GB2312" w:eastAsia="仿宋_GB2312" w:cs="仿宋_GB2312"/>
                <w:sz w:val="24"/>
                <w:szCs w:val="24"/>
                <w:highlight w:val="none"/>
                <w:lang w:val="en-US" w:eastAsia="zh-CN"/>
              </w:rPr>
              <w:t>有关</w:t>
            </w:r>
            <w:r>
              <w:rPr>
                <w:rFonts w:hint="eastAsia" w:ascii="仿宋_GB2312" w:hAnsi="仿宋_GB2312" w:eastAsia="仿宋_GB2312" w:cs="仿宋_GB2312"/>
                <w:sz w:val="24"/>
                <w:szCs w:val="24"/>
                <w:highlight w:val="none"/>
              </w:rPr>
              <w:t>要求，</w:t>
            </w:r>
            <w:r>
              <w:rPr>
                <w:rFonts w:hint="eastAsia" w:ascii="仿宋_GB2312" w:hAnsi="仿宋_GB2312" w:eastAsia="仿宋_GB2312" w:cs="仿宋_GB2312"/>
                <w:sz w:val="24"/>
                <w:szCs w:val="24"/>
                <w:highlight w:val="none"/>
                <w:lang w:val="en-US" w:eastAsia="zh-CN"/>
              </w:rPr>
              <w:t>立足</w:t>
            </w:r>
            <w:r>
              <w:rPr>
                <w:rFonts w:hint="eastAsia" w:ascii="仿宋_GB2312" w:hAnsi="仿宋_GB2312" w:eastAsia="仿宋_GB2312" w:cs="仿宋_GB2312"/>
                <w:sz w:val="24"/>
                <w:szCs w:val="24"/>
                <w:highlight w:val="none"/>
                <w:lang w:eastAsia="zh-CN"/>
              </w:rPr>
              <w:t>“首都西部重点生态保育及区域生态治理协作区”</w:t>
            </w:r>
            <w:r>
              <w:rPr>
                <w:rFonts w:hint="eastAsia" w:ascii="仿宋_GB2312" w:hAnsi="仿宋_GB2312" w:eastAsia="仿宋_GB2312" w:cs="仿宋_GB2312"/>
                <w:sz w:val="24"/>
                <w:szCs w:val="24"/>
                <w:highlight w:val="none"/>
              </w:rPr>
              <w:t>功能定位，以绿色低碳、环境优美、生态宜居、安全健康、智慧高效为导向，研究</w:t>
            </w:r>
            <w:r>
              <w:rPr>
                <w:rFonts w:hint="eastAsia" w:ascii="仿宋_GB2312" w:hAnsi="仿宋_GB2312" w:eastAsia="仿宋_GB2312" w:cs="仿宋_GB2312"/>
                <w:sz w:val="24"/>
                <w:szCs w:val="24"/>
                <w:highlight w:val="none"/>
                <w:lang w:val="en-US" w:eastAsia="zh-CN"/>
              </w:rPr>
              <w:t>制定</w:t>
            </w:r>
            <w:r>
              <w:rPr>
                <w:rFonts w:hint="eastAsia" w:ascii="仿宋_GB2312" w:hAnsi="仿宋_GB2312" w:eastAsia="仿宋_GB2312" w:cs="仿宋_GB2312"/>
                <w:sz w:val="24"/>
                <w:szCs w:val="24"/>
                <w:highlight w:val="none"/>
              </w:rPr>
              <w:t>“十五五”时期</w:t>
            </w:r>
            <w:r>
              <w:rPr>
                <w:rFonts w:hint="eastAsia" w:ascii="仿宋_GB2312" w:hAnsi="仿宋_GB2312" w:eastAsia="仿宋_GB2312" w:cs="仿宋_GB2312"/>
                <w:sz w:val="24"/>
                <w:szCs w:val="24"/>
                <w:highlight w:val="none"/>
                <w:lang w:val="en-US" w:eastAsia="zh-CN"/>
              </w:rPr>
              <w:t>美丽门头沟建设规划</w:t>
            </w:r>
            <w:r>
              <w:rPr>
                <w:rFonts w:hint="eastAsia" w:ascii="仿宋_GB2312" w:hAnsi="仿宋_GB2312" w:eastAsia="仿宋_GB2312" w:cs="仿宋_GB2312"/>
                <w:sz w:val="24"/>
                <w:szCs w:val="24"/>
                <w:highlight w:val="none"/>
              </w:rPr>
              <w:t>。</w:t>
            </w:r>
          </w:p>
          <w:p w14:paraId="67BDC3AB">
            <w:pPr>
              <w:keepNext w:val="0"/>
              <w:keepLines w:val="0"/>
              <w:pageBreakBefore w:val="0"/>
              <w:widowControl w:val="0"/>
              <w:kinsoku/>
              <w:wordWrap/>
              <w:overflowPunct/>
              <w:topLinePunct w:val="0"/>
              <w:autoSpaceDE/>
              <w:autoSpaceDN/>
              <w:bidi w:val="0"/>
              <w:adjustRightInd/>
              <w:snapToGrid w:val="0"/>
              <w:spacing w:beforeAutospacing="0" w:afterAutospacing="0" w:line="300" w:lineRule="exact"/>
              <w:ind w:left="0" w:leftChars="0" w:right="0" w:rightChars="0" w:firstLine="0" w:firstLineChars="0"/>
              <w:jc w:val="left"/>
              <w:textAlignment w:val="auto"/>
              <w:rPr>
                <w:rFonts w:hint="eastAsia" w:ascii="仿宋_GB2312" w:hAnsi="仿宋_GB2312" w:eastAsia="仿宋_GB2312" w:cs="仿宋_GB2312"/>
                <w:kern w:val="0"/>
                <w:sz w:val="24"/>
                <w:szCs w:val="24"/>
                <w:highlight w:val="none"/>
                <w:lang w:val="en-US" w:eastAsia="zh-CN" w:bidi="ar"/>
              </w:rPr>
            </w:pPr>
            <w:r>
              <w:rPr>
                <w:rFonts w:hint="eastAsia" w:ascii="仿宋_GB2312" w:hAnsi="仿宋_GB2312" w:eastAsia="仿宋_GB2312" w:cs="仿宋_GB2312"/>
                <w:kern w:val="0"/>
                <w:sz w:val="24"/>
                <w:szCs w:val="24"/>
                <w:highlight w:val="none"/>
                <w:lang w:eastAsia="zh-CN" w:bidi="ar"/>
              </w:rPr>
              <w:t>按照市级要求，</w:t>
            </w:r>
            <w:r>
              <w:rPr>
                <w:rFonts w:hint="eastAsia" w:ascii="仿宋_GB2312" w:hAnsi="仿宋_GB2312" w:eastAsia="仿宋_GB2312" w:cs="仿宋_GB2312"/>
                <w:kern w:val="0"/>
                <w:sz w:val="24"/>
                <w:szCs w:val="24"/>
                <w:highlight w:val="none"/>
                <w:lang w:bidi="ar"/>
              </w:rPr>
              <w:t>启动第一批美丽城市建设，</w:t>
            </w:r>
            <w:r>
              <w:rPr>
                <w:rFonts w:hint="eastAsia" w:ascii="仿宋_GB2312" w:hAnsi="仿宋_GB2312" w:eastAsia="仿宋_GB2312" w:cs="仿宋_GB2312"/>
                <w:kern w:val="0"/>
                <w:sz w:val="24"/>
                <w:szCs w:val="24"/>
                <w:highlight w:val="none"/>
                <w:lang w:val="en-US" w:eastAsia="zh-CN" w:bidi="ar"/>
              </w:rPr>
              <w:t>明确部门统筹推进工作机制，明确重点任务措施，</w:t>
            </w:r>
            <w:r>
              <w:rPr>
                <w:rFonts w:hint="eastAsia" w:ascii="仿宋_GB2312" w:hAnsi="仿宋_GB2312" w:eastAsia="仿宋_GB2312" w:cs="仿宋_GB2312"/>
                <w:kern w:val="0"/>
                <w:sz w:val="24"/>
                <w:szCs w:val="24"/>
                <w:highlight w:val="none"/>
                <w:lang w:eastAsia="zh-CN" w:bidi="ar"/>
              </w:rPr>
              <w:t>有序</w:t>
            </w:r>
            <w:r>
              <w:rPr>
                <w:rFonts w:hint="eastAsia" w:ascii="仿宋_GB2312" w:hAnsi="仿宋_GB2312" w:eastAsia="仿宋_GB2312" w:cs="仿宋_GB2312"/>
                <w:kern w:val="0"/>
                <w:sz w:val="24"/>
                <w:szCs w:val="24"/>
                <w:highlight w:val="none"/>
                <w:lang w:bidi="ar"/>
              </w:rPr>
              <w:t>推进美丽城市建设</w:t>
            </w:r>
            <w:r>
              <w:rPr>
                <w:rFonts w:hint="eastAsia" w:ascii="仿宋_GB2312" w:hAnsi="仿宋_GB2312" w:eastAsia="仿宋_GB2312" w:cs="仿宋_GB2312"/>
                <w:kern w:val="0"/>
                <w:sz w:val="24"/>
                <w:szCs w:val="24"/>
                <w:highlight w:val="none"/>
                <w:lang w:eastAsia="zh-CN" w:bidi="ar"/>
              </w:rPr>
              <w:t>。</w:t>
            </w:r>
          </w:p>
          <w:p w14:paraId="7160B082">
            <w:pPr>
              <w:keepNext w:val="0"/>
              <w:keepLines w:val="0"/>
              <w:pageBreakBefore w:val="0"/>
              <w:widowControl w:val="0"/>
              <w:kinsoku/>
              <w:wordWrap/>
              <w:overflowPunct/>
              <w:topLinePunct w:val="0"/>
              <w:autoSpaceDE/>
              <w:autoSpaceDN/>
              <w:bidi w:val="0"/>
              <w:adjustRightInd/>
              <w:snapToGrid w:val="0"/>
              <w:spacing w:beforeAutospacing="0" w:afterAutospacing="0" w:line="300" w:lineRule="exact"/>
              <w:ind w:left="0" w:leftChars="0" w:right="0" w:rightChars="0" w:firstLine="0" w:firstLineChars="0"/>
              <w:jc w:val="left"/>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kern w:val="0"/>
                <w:sz w:val="24"/>
                <w:szCs w:val="24"/>
                <w:highlight w:val="none"/>
                <w:lang w:bidi="ar"/>
              </w:rPr>
              <w:t>★因地制宜推进</w:t>
            </w:r>
            <w:r>
              <w:rPr>
                <w:rFonts w:hint="eastAsia" w:ascii="仿宋_GB2312" w:hAnsi="仿宋_GB2312" w:eastAsia="仿宋_GB2312" w:cs="仿宋_GB2312"/>
                <w:kern w:val="0"/>
                <w:sz w:val="24"/>
                <w:szCs w:val="24"/>
                <w:highlight w:val="none"/>
                <w:lang w:val="en-US" w:eastAsia="zh-CN" w:bidi="ar"/>
              </w:rPr>
              <w:t>美丽标杆</w:t>
            </w:r>
            <w:r>
              <w:rPr>
                <w:rFonts w:hint="eastAsia" w:ascii="仿宋_GB2312" w:hAnsi="仿宋_GB2312" w:eastAsia="仿宋_GB2312" w:cs="仿宋_GB2312"/>
                <w:kern w:val="0"/>
                <w:sz w:val="24"/>
                <w:szCs w:val="24"/>
                <w:highlight w:val="none"/>
                <w:lang w:bidi="ar"/>
              </w:rPr>
              <w:t>建设</w:t>
            </w:r>
            <w:r>
              <w:rPr>
                <w:rFonts w:hint="eastAsia" w:ascii="仿宋_GB2312" w:hAnsi="仿宋_GB2312" w:eastAsia="仿宋_GB2312" w:cs="仿宋_GB2312"/>
                <w:kern w:val="0"/>
                <w:sz w:val="24"/>
                <w:szCs w:val="24"/>
                <w:highlight w:val="none"/>
                <w:lang w:eastAsia="zh-CN" w:bidi="ar"/>
              </w:rPr>
              <w:t>，</w:t>
            </w:r>
            <w:r>
              <w:rPr>
                <w:rFonts w:hint="eastAsia" w:ascii="仿宋_GB2312" w:hAnsi="仿宋_GB2312" w:eastAsia="仿宋_GB2312" w:cs="仿宋_GB2312"/>
                <w:kern w:val="0"/>
                <w:sz w:val="24"/>
                <w:szCs w:val="24"/>
                <w:highlight w:val="none"/>
                <w:lang w:val="en-US" w:eastAsia="zh-CN" w:bidi="ar"/>
              </w:rPr>
              <w:t>率先</w:t>
            </w:r>
            <w:r>
              <w:rPr>
                <w:rFonts w:hint="eastAsia" w:ascii="仿宋_GB2312" w:hAnsi="仿宋_GB2312" w:eastAsia="仿宋_GB2312" w:cs="仿宋_GB2312"/>
                <w:kern w:val="0"/>
                <w:sz w:val="24"/>
                <w:szCs w:val="24"/>
                <w:highlight w:val="none"/>
                <w:lang w:bidi="ar"/>
              </w:rPr>
              <w:t>探索</w:t>
            </w:r>
            <w:r>
              <w:rPr>
                <w:rFonts w:hint="eastAsia" w:ascii="仿宋_GB2312" w:hAnsi="仿宋_GB2312" w:eastAsia="仿宋_GB2312" w:cs="仿宋_GB2312"/>
                <w:kern w:val="0"/>
                <w:sz w:val="24"/>
                <w:szCs w:val="24"/>
                <w:highlight w:val="none"/>
                <w:lang w:val="en-US" w:eastAsia="zh-CN" w:bidi="ar"/>
              </w:rPr>
              <w:t>建设</w:t>
            </w:r>
            <w:r>
              <w:rPr>
                <w:rFonts w:hint="eastAsia" w:ascii="仿宋_GB2312" w:hAnsi="仿宋_GB2312" w:eastAsia="仿宋_GB2312" w:cs="仿宋_GB2312"/>
                <w:kern w:val="0"/>
                <w:sz w:val="24"/>
                <w:szCs w:val="24"/>
                <w:highlight w:val="none"/>
                <w:lang w:bidi="ar"/>
              </w:rPr>
              <w:t>美丽校园，积极打造以生态校园为空间载体、以美育教育为内核的美丽校园，年底前，推广1个典型案例。</w:t>
            </w:r>
          </w:p>
        </w:tc>
        <w:tc>
          <w:tcPr>
            <w:tcW w:w="144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502D3915">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年底前</w:t>
            </w:r>
          </w:p>
        </w:tc>
        <w:tc>
          <w:tcPr>
            <w:tcW w:w="197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044EF2DA">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lang w:eastAsia="zh-CN"/>
              </w:rPr>
              <w:t>区生态环境局</w:t>
            </w:r>
          </w:p>
        </w:tc>
        <w:tc>
          <w:tcPr>
            <w:tcW w:w="204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08C36A38">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lang w:eastAsia="zh-CN"/>
              </w:rPr>
              <w:t>区教委</w:t>
            </w:r>
          </w:p>
          <w:p w14:paraId="24B58A0E">
            <w:pPr>
              <w:pStyle w:val="7"/>
              <w:keepNext w:val="0"/>
              <w:keepLines w:val="0"/>
              <w:pageBreakBefore w:val="0"/>
              <w:kinsoku/>
              <w:wordWrap/>
              <w:overflowPunct/>
              <w:topLinePunct w:val="0"/>
              <w:autoSpaceDN/>
              <w:bidi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lang w:eastAsia="zh-CN"/>
              </w:rPr>
              <w:t>区发改委</w:t>
            </w:r>
          </w:p>
          <w:p w14:paraId="03627B2F">
            <w:pPr>
              <w:pStyle w:val="7"/>
              <w:keepNext w:val="0"/>
              <w:keepLines w:val="0"/>
              <w:pageBreakBefore w:val="0"/>
              <w:kinsoku/>
              <w:wordWrap/>
              <w:overflowPunct/>
              <w:topLinePunct w:val="0"/>
              <w:autoSpaceDN/>
              <w:bidi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lang w:eastAsia="zh-CN"/>
              </w:rPr>
              <w:t>区园林绿化局</w:t>
            </w:r>
          </w:p>
          <w:p w14:paraId="625D51AB">
            <w:pPr>
              <w:pStyle w:val="7"/>
              <w:keepNext w:val="0"/>
              <w:keepLines w:val="0"/>
              <w:pageBreakBefore w:val="0"/>
              <w:kinsoku/>
              <w:wordWrap/>
              <w:overflowPunct/>
              <w:topLinePunct w:val="0"/>
              <w:autoSpaceDN/>
              <w:bidi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lang w:eastAsia="zh-CN"/>
              </w:rPr>
              <w:t>区城管委</w:t>
            </w:r>
          </w:p>
          <w:p w14:paraId="693AE046">
            <w:pPr>
              <w:pStyle w:val="7"/>
              <w:keepNext w:val="0"/>
              <w:keepLines w:val="0"/>
              <w:pageBreakBefore w:val="0"/>
              <w:kinsoku/>
              <w:wordWrap/>
              <w:overflowPunct/>
              <w:topLinePunct w:val="0"/>
              <w:autoSpaceDN/>
              <w:bidi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lang w:eastAsia="zh-CN"/>
              </w:rPr>
              <w:t>中关村门头沟园</w:t>
            </w:r>
          </w:p>
          <w:p w14:paraId="197BED44">
            <w:pPr>
              <w:pStyle w:val="7"/>
              <w:keepNext w:val="0"/>
              <w:keepLines w:val="0"/>
              <w:pageBreakBefore w:val="0"/>
              <w:kinsoku/>
              <w:wordWrap/>
              <w:overflowPunct/>
              <w:topLinePunct w:val="0"/>
              <w:autoSpaceDN/>
              <w:bidi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lang w:eastAsia="zh-CN"/>
              </w:rPr>
              <w:t>管委会</w:t>
            </w:r>
          </w:p>
        </w:tc>
      </w:tr>
      <w:tr w14:paraId="79D32B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10" w:type="dxa"/>
            <w:vMerge w:val="restart"/>
            <w:tcBorders>
              <w:left w:val="single" w:color="auto" w:sz="4" w:space="0"/>
              <w:right w:val="single" w:color="auto" w:sz="4" w:space="0"/>
            </w:tcBorders>
            <w:shd w:val="clear" w:color="auto" w:fill="FFFFFF"/>
            <w:noWrap w:val="0"/>
            <w:vAlign w:val="center"/>
          </w:tcPr>
          <w:p w14:paraId="06BBE028">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default" w:ascii="仿宋_GB2312" w:hAnsi="仿宋_GB2312" w:eastAsia="仿宋_GB2312" w:cs="仿宋_GB2312"/>
                <w:sz w:val="24"/>
                <w:szCs w:val="24"/>
                <w:highlight w:val="none"/>
                <w:lang w:val="en-US" w:eastAsia="zh-CN"/>
              </w:rPr>
            </w:pPr>
            <w:r>
              <w:rPr>
                <w:rFonts w:hint="eastAsia" w:ascii="仿宋_GB2312" w:hAnsi="仿宋_GB2312" w:eastAsia="仿宋_GB2312" w:cs="仿宋_GB2312"/>
                <w:kern w:val="0"/>
                <w:sz w:val="24"/>
                <w:szCs w:val="24"/>
                <w:lang w:val="en-US" w:eastAsia="zh-CN"/>
              </w:rPr>
              <w:t>11</w:t>
            </w:r>
          </w:p>
        </w:tc>
        <w:tc>
          <w:tcPr>
            <w:tcW w:w="1547" w:type="dxa"/>
            <w:vMerge w:val="restart"/>
            <w:tcBorders>
              <w:left w:val="single" w:color="auto" w:sz="4" w:space="0"/>
              <w:right w:val="single" w:color="auto" w:sz="4" w:space="0"/>
            </w:tcBorders>
            <w:shd w:val="clear" w:color="auto" w:fill="FFFFFF"/>
            <w:noWrap w:val="0"/>
            <w:vAlign w:val="center"/>
          </w:tcPr>
          <w:p w14:paraId="16AA226E">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bCs/>
                <w:kern w:val="0"/>
                <w:sz w:val="24"/>
                <w:szCs w:val="24"/>
                <w:highlight w:val="none"/>
              </w:rPr>
              <w:t>建设美丽乡村</w:t>
            </w:r>
          </w:p>
        </w:tc>
        <w:tc>
          <w:tcPr>
            <w:tcW w:w="700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1D0E743B">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left"/>
              <w:rPr>
                <w:rFonts w:hint="eastAsia" w:ascii="仿宋_GB2312" w:hAnsi="仿宋_GB2312" w:eastAsia="仿宋_GB2312" w:cs="仿宋_GB2312"/>
                <w:sz w:val="24"/>
                <w:szCs w:val="24"/>
                <w:highlight w:val="none"/>
              </w:rPr>
            </w:pPr>
            <w:r>
              <w:rPr>
                <w:rFonts w:hint="eastAsia" w:ascii="仿宋_GB2312" w:hAnsi="仿宋_GB2312" w:eastAsia="仿宋_GB2312" w:cs="仿宋_GB2312"/>
                <w:bCs/>
                <w:kern w:val="0"/>
                <w:sz w:val="24"/>
                <w:szCs w:val="24"/>
                <w:highlight w:val="none"/>
              </w:rPr>
              <w:t>深入推进农村环境整治</w:t>
            </w:r>
            <w:r>
              <w:rPr>
                <w:rFonts w:hint="eastAsia" w:ascii="仿宋_GB2312" w:hAnsi="仿宋_GB2312" w:eastAsia="仿宋_GB2312" w:cs="仿宋_GB2312"/>
                <w:bCs/>
                <w:kern w:val="0"/>
                <w:sz w:val="24"/>
                <w:szCs w:val="24"/>
                <w:highlight w:val="none"/>
                <w:lang w:eastAsia="zh-CN"/>
              </w:rPr>
              <w:t>。</w:t>
            </w:r>
            <w:r>
              <w:rPr>
                <w:rFonts w:hint="eastAsia" w:ascii="仿宋_GB2312" w:hAnsi="仿宋_GB2312" w:eastAsia="仿宋_GB2312" w:cs="仿宋_GB2312"/>
                <w:bCs/>
                <w:kern w:val="0"/>
                <w:sz w:val="24"/>
                <w:szCs w:val="24"/>
                <w:highlight w:val="none"/>
                <w:lang w:val="en-US" w:eastAsia="zh-CN"/>
              </w:rPr>
              <w:t>新增完成2个行政村环境整治，</w:t>
            </w:r>
            <w:r>
              <w:rPr>
                <w:rFonts w:hint="eastAsia" w:ascii="仿宋_GB2312" w:hAnsi="仿宋_GB2312" w:eastAsia="仿宋_GB2312" w:cs="仿宋_GB2312"/>
                <w:bCs/>
                <w:kern w:val="0"/>
                <w:sz w:val="24"/>
                <w:szCs w:val="24"/>
                <w:highlight w:val="none"/>
              </w:rPr>
              <w:t>持续巩固整治成效，实现</w:t>
            </w:r>
            <w:r>
              <w:rPr>
                <w:rFonts w:hint="eastAsia" w:ascii="仿宋_GB2312" w:hAnsi="仿宋_GB2312" w:eastAsia="仿宋_GB2312" w:cs="仿宋_GB2312"/>
                <w:bCs/>
                <w:kern w:val="0"/>
                <w:sz w:val="24"/>
                <w:szCs w:val="24"/>
                <w:highlight w:val="none"/>
                <w:lang w:eastAsia="zh-CN"/>
              </w:rPr>
              <w:t>“</w:t>
            </w:r>
            <w:r>
              <w:rPr>
                <w:rFonts w:hint="eastAsia" w:ascii="仿宋_GB2312" w:hAnsi="仿宋_GB2312" w:eastAsia="仿宋_GB2312" w:cs="仿宋_GB2312"/>
                <w:bCs/>
                <w:kern w:val="0"/>
                <w:sz w:val="24"/>
                <w:szCs w:val="24"/>
                <w:highlight w:val="none"/>
              </w:rPr>
              <w:t>三基本</w:t>
            </w:r>
            <w:r>
              <w:rPr>
                <w:rFonts w:hint="eastAsia" w:ascii="仿宋_GB2312" w:hAnsi="仿宋_GB2312" w:eastAsia="仿宋_GB2312" w:cs="仿宋_GB2312"/>
                <w:bCs/>
                <w:kern w:val="0"/>
                <w:sz w:val="24"/>
                <w:szCs w:val="24"/>
                <w:highlight w:val="none"/>
                <w:lang w:eastAsia="zh-CN"/>
              </w:rPr>
              <w:t>”。</w:t>
            </w:r>
          </w:p>
        </w:tc>
        <w:tc>
          <w:tcPr>
            <w:tcW w:w="144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7C3D9E7E">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年底前</w:t>
            </w:r>
          </w:p>
        </w:tc>
        <w:tc>
          <w:tcPr>
            <w:tcW w:w="197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54FA8C77">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区生态环境局</w:t>
            </w:r>
          </w:p>
          <w:p w14:paraId="57DF9C6A">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区水务局</w:t>
            </w:r>
          </w:p>
          <w:p w14:paraId="32AA1C30">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区农业农村局</w:t>
            </w:r>
          </w:p>
          <w:p w14:paraId="076E56A8">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rPr>
              <w:t>区城管委</w:t>
            </w:r>
          </w:p>
        </w:tc>
        <w:tc>
          <w:tcPr>
            <w:tcW w:w="204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6458695F">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rPr>
              <w:t>各镇街</w:t>
            </w:r>
          </w:p>
        </w:tc>
      </w:tr>
      <w:tr w14:paraId="63E4C3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10" w:type="dxa"/>
            <w:vMerge w:val="continue"/>
            <w:tcBorders>
              <w:left w:val="single" w:color="auto" w:sz="4" w:space="0"/>
              <w:right w:val="single" w:color="auto" w:sz="4" w:space="0"/>
            </w:tcBorders>
            <w:shd w:val="clear" w:color="auto" w:fill="FFFFFF"/>
            <w:noWrap w:val="0"/>
            <w:vAlign w:val="center"/>
          </w:tcPr>
          <w:p w14:paraId="59BDE94B">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highlight w:val="none"/>
                <w:lang w:val="en-US" w:eastAsia="zh-CN"/>
              </w:rPr>
            </w:pPr>
          </w:p>
        </w:tc>
        <w:tc>
          <w:tcPr>
            <w:tcW w:w="1547" w:type="dxa"/>
            <w:vMerge w:val="continue"/>
            <w:tcBorders>
              <w:left w:val="single" w:color="auto" w:sz="4" w:space="0"/>
              <w:right w:val="single" w:color="auto" w:sz="4" w:space="0"/>
            </w:tcBorders>
            <w:shd w:val="clear" w:color="auto" w:fill="FFFFFF"/>
            <w:noWrap w:val="0"/>
            <w:vAlign w:val="center"/>
          </w:tcPr>
          <w:p w14:paraId="5AA451C3">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left"/>
              <w:rPr>
                <w:rFonts w:hint="eastAsia" w:ascii="仿宋_GB2312" w:hAnsi="仿宋_GB2312" w:eastAsia="仿宋_GB2312" w:cs="仿宋_GB2312"/>
                <w:sz w:val="24"/>
                <w:szCs w:val="24"/>
                <w:highlight w:val="none"/>
              </w:rPr>
            </w:pPr>
          </w:p>
        </w:tc>
        <w:tc>
          <w:tcPr>
            <w:tcW w:w="700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3638ABFD">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left"/>
              <w:rPr>
                <w:rFonts w:hint="eastAsia" w:ascii="仿宋_GB2312" w:hAnsi="仿宋_GB2312" w:eastAsia="仿宋_GB2312" w:cs="仿宋_GB2312"/>
                <w:sz w:val="24"/>
                <w:szCs w:val="24"/>
                <w:highlight w:val="none"/>
              </w:rPr>
            </w:pPr>
            <w:r>
              <w:rPr>
                <w:rFonts w:hint="eastAsia" w:ascii="仿宋_GB2312" w:hAnsi="仿宋_GB2312" w:eastAsia="仿宋_GB2312" w:cs="仿宋_GB2312"/>
                <w:bCs/>
                <w:kern w:val="0"/>
                <w:sz w:val="24"/>
                <w:szCs w:val="24"/>
              </w:rPr>
              <w:t>强化农村黑臭水体治理。</w:t>
            </w:r>
            <w:r>
              <w:rPr>
                <w:rFonts w:hint="eastAsia" w:ascii="仿宋_GB2312" w:hAnsi="仿宋_GB2312" w:eastAsia="仿宋_GB2312" w:cs="仿宋_GB2312"/>
                <w:bCs/>
                <w:kern w:val="0"/>
                <w:sz w:val="24"/>
                <w:szCs w:val="24"/>
                <w:lang w:eastAsia="zh"/>
              </w:rPr>
              <w:t>落实</w:t>
            </w:r>
            <w:r>
              <w:rPr>
                <w:rFonts w:hint="eastAsia" w:ascii="仿宋_GB2312" w:hAnsi="仿宋_GB2312" w:eastAsia="仿宋_GB2312" w:cs="仿宋_GB2312"/>
                <w:bCs/>
                <w:kern w:val="0"/>
                <w:sz w:val="24"/>
                <w:szCs w:val="24"/>
              </w:rPr>
              <w:t>市、区级农村黑臭水体治理工作方案，</w:t>
            </w:r>
            <w:r>
              <w:rPr>
                <w:rFonts w:hint="eastAsia" w:ascii="仿宋_GB2312" w:hAnsi="仿宋_GB2312" w:eastAsia="仿宋_GB2312" w:cs="仿宋_GB2312"/>
                <w:bCs/>
                <w:kern w:val="0"/>
                <w:sz w:val="24"/>
                <w:szCs w:val="24"/>
                <w:highlight w:val="none"/>
                <w:lang w:eastAsia="zh"/>
              </w:rPr>
              <w:t>动态更新</w:t>
            </w:r>
            <w:r>
              <w:rPr>
                <w:rFonts w:hint="eastAsia" w:ascii="仿宋_GB2312" w:hAnsi="仿宋_GB2312" w:eastAsia="仿宋_GB2312" w:cs="仿宋_GB2312"/>
                <w:bCs/>
                <w:kern w:val="0"/>
                <w:sz w:val="24"/>
                <w:szCs w:val="24"/>
                <w:highlight w:val="none"/>
              </w:rPr>
              <w:t>清单，</w:t>
            </w:r>
            <w:r>
              <w:rPr>
                <w:rFonts w:hint="eastAsia" w:ascii="仿宋_GB2312" w:hAnsi="仿宋_GB2312" w:eastAsia="仿宋_GB2312" w:cs="仿宋_GB2312"/>
                <w:bCs/>
                <w:kern w:val="0"/>
                <w:sz w:val="24"/>
                <w:szCs w:val="24"/>
                <w:highlight w:val="none"/>
                <w:lang w:eastAsia="zh"/>
              </w:rPr>
              <w:t>实现农村黑臭水体动态</w:t>
            </w:r>
            <w:r>
              <w:rPr>
                <w:rFonts w:hint="eastAsia" w:ascii="仿宋_GB2312" w:hAnsi="仿宋_GB2312" w:eastAsia="仿宋_GB2312" w:cs="仿宋_GB2312"/>
                <w:bCs/>
                <w:kern w:val="0"/>
                <w:sz w:val="24"/>
                <w:szCs w:val="24"/>
                <w:highlight w:val="none"/>
              </w:rPr>
              <w:t>销账。</w:t>
            </w:r>
          </w:p>
        </w:tc>
        <w:tc>
          <w:tcPr>
            <w:tcW w:w="144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5FF3984A">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rPr>
              <w:t>年底前</w:t>
            </w:r>
          </w:p>
        </w:tc>
        <w:tc>
          <w:tcPr>
            <w:tcW w:w="197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46148B07">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rPr>
            </w:pPr>
            <w:r>
              <w:rPr>
                <w:rFonts w:hint="eastAsia" w:ascii="仿宋_GB2312" w:hAnsi="仿宋_GB2312" w:eastAsia="仿宋_GB2312" w:cs="仿宋_GB2312"/>
                <w:sz w:val="24"/>
              </w:rPr>
              <w:t>区生态环境局</w:t>
            </w:r>
          </w:p>
          <w:p w14:paraId="5E48C31F">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rPr>
            </w:pPr>
            <w:r>
              <w:rPr>
                <w:rFonts w:hint="eastAsia" w:ascii="仿宋_GB2312" w:hAnsi="仿宋_GB2312" w:eastAsia="仿宋_GB2312" w:cs="仿宋_GB2312"/>
                <w:sz w:val="24"/>
              </w:rPr>
              <w:t>区水务局</w:t>
            </w:r>
          </w:p>
          <w:p w14:paraId="473BD5E3">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rPr>
            </w:pPr>
            <w:r>
              <w:rPr>
                <w:rFonts w:hint="eastAsia" w:ascii="仿宋_GB2312" w:hAnsi="仿宋_GB2312" w:eastAsia="仿宋_GB2312" w:cs="仿宋_GB2312"/>
                <w:sz w:val="24"/>
              </w:rPr>
              <w:t>区农业农村局</w:t>
            </w:r>
          </w:p>
          <w:p w14:paraId="72827FCE">
            <w:pPr>
              <w:adjustRightInd w:val="0"/>
              <w:snapToGrid w:val="0"/>
              <w:jc w:val="center"/>
              <w:rPr>
                <w:rFonts w:hint="eastAsia" w:eastAsia="仿宋_GB2312"/>
                <w:lang w:val="en-US" w:eastAsia="zh-CN"/>
              </w:rPr>
            </w:pPr>
            <w:r>
              <w:rPr>
                <w:rFonts w:hint="eastAsia" w:ascii="仿宋_GB2312" w:hAnsi="仿宋_GB2312" w:eastAsia="仿宋_GB2312" w:cs="仿宋_GB2312"/>
                <w:bCs w:val="0"/>
                <w:kern w:val="2"/>
                <w:sz w:val="24"/>
                <w:szCs w:val="24"/>
                <w:lang w:val="en-US" w:eastAsia="zh-CN"/>
              </w:rPr>
              <w:t>区城管委</w:t>
            </w:r>
          </w:p>
        </w:tc>
        <w:tc>
          <w:tcPr>
            <w:tcW w:w="204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4675012C">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rPr>
              <w:t>各镇街</w:t>
            </w:r>
          </w:p>
        </w:tc>
      </w:tr>
      <w:tr w14:paraId="4AD7BC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10" w:type="dxa"/>
            <w:vMerge w:val="continue"/>
            <w:tcBorders>
              <w:left w:val="single" w:color="auto" w:sz="4" w:space="0"/>
              <w:right w:val="single" w:color="auto" w:sz="4" w:space="0"/>
            </w:tcBorders>
            <w:shd w:val="clear" w:color="auto" w:fill="FFFFFF"/>
            <w:noWrap w:val="0"/>
            <w:vAlign w:val="center"/>
          </w:tcPr>
          <w:p w14:paraId="42356AE0">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default" w:ascii="仿宋_GB2312" w:hAnsi="仿宋_GB2312" w:eastAsia="仿宋_GB2312" w:cs="仿宋_GB2312"/>
                <w:sz w:val="24"/>
                <w:szCs w:val="24"/>
                <w:highlight w:val="none"/>
                <w:lang w:val="en-US" w:eastAsia="zh-CN"/>
              </w:rPr>
            </w:pPr>
          </w:p>
        </w:tc>
        <w:tc>
          <w:tcPr>
            <w:tcW w:w="1547" w:type="dxa"/>
            <w:vMerge w:val="continue"/>
            <w:tcBorders>
              <w:left w:val="single" w:color="auto" w:sz="4" w:space="0"/>
              <w:right w:val="single" w:color="auto" w:sz="4" w:space="0"/>
            </w:tcBorders>
            <w:shd w:val="clear" w:color="auto" w:fill="FFFFFF"/>
            <w:noWrap w:val="0"/>
            <w:vAlign w:val="center"/>
          </w:tcPr>
          <w:p w14:paraId="546FF07F">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highlight w:val="none"/>
              </w:rPr>
            </w:pPr>
          </w:p>
        </w:tc>
        <w:tc>
          <w:tcPr>
            <w:tcW w:w="700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366F513F">
            <w:pPr>
              <w:pStyle w:val="4"/>
              <w:keepNext w:val="0"/>
              <w:keepLines w:val="0"/>
              <w:pageBreakBefore w:val="0"/>
              <w:kinsoku/>
              <w:wordWrap/>
              <w:overflowPunct/>
              <w:topLinePunct w:val="0"/>
              <w:autoSpaceDN/>
              <w:bidi w:val="0"/>
              <w:spacing w:beforeAutospacing="0" w:afterAutospacing="0" w:line="240" w:lineRule="auto"/>
              <w:ind w:left="0" w:leftChars="0" w:right="0" w:rightChars="0" w:firstLine="0" w:firstLineChars="0"/>
              <w:jc w:val="left"/>
              <w:rPr>
                <w:rFonts w:hint="eastAsia" w:ascii="仿宋_GB2312" w:hAnsi="仿宋_GB2312" w:eastAsia="仿宋_GB2312" w:cs="仿宋_GB2312"/>
                <w:sz w:val="24"/>
                <w:szCs w:val="24"/>
                <w:highlight w:val="none"/>
              </w:rPr>
            </w:pPr>
            <w:r>
              <w:rPr>
                <w:rFonts w:hint="eastAsia" w:ascii="仿宋_GB2312" w:hAnsi="仿宋_GB2312" w:eastAsia="仿宋_GB2312" w:cs="仿宋_GB2312"/>
                <w:b w:val="0"/>
                <w:bCs/>
                <w:kern w:val="0"/>
                <w:sz w:val="24"/>
                <w:szCs w:val="24"/>
              </w:rPr>
              <w:t>巩固美丽乡村整区推进建设成果，11月底前提交年度自查自评报告。</w:t>
            </w:r>
          </w:p>
        </w:tc>
        <w:tc>
          <w:tcPr>
            <w:tcW w:w="144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73787D9C">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rPr>
              <w:t>年底前</w:t>
            </w:r>
          </w:p>
        </w:tc>
        <w:tc>
          <w:tcPr>
            <w:tcW w:w="197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1991EF05">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rPr>
              <w:t>区生态环境局</w:t>
            </w:r>
          </w:p>
        </w:tc>
        <w:tc>
          <w:tcPr>
            <w:tcW w:w="204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08B630A5">
            <w:pPr>
              <w:keepNext w:val="0"/>
              <w:keepLines w:val="0"/>
              <w:pageBreakBefore w:val="0"/>
              <w:widowControl w:val="0"/>
              <w:kinsoku/>
              <w:wordWrap/>
              <w:overflowPunct/>
              <w:topLinePunct w:val="0"/>
              <w:autoSpaceDE/>
              <w:autoSpaceDN/>
              <w:bidi w:val="0"/>
              <w:adjustRightInd/>
              <w:snapToGrid w:val="0"/>
              <w:spacing w:beforeAutospacing="0" w:afterAutospacing="0" w:line="300" w:lineRule="exact"/>
              <w:ind w:left="0" w:leftChars="0" w:right="0" w:rightChars="0" w:firstLine="0" w:firstLineChars="0"/>
              <w:jc w:val="center"/>
              <w:textAlignment w:val="auto"/>
              <w:rPr>
                <w:rFonts w:hint="eastAsia" w:ascii="仿宋_GB2312" w:hAnsi="仿宋_GB2312" w:eastAsia="仿宋_GB2312" w:cs="仿宋_GB2312"/>
                <w:kern w:val="0"/>
                <w:sz w:val="24"/>
                <w:szCs w:val="24"/>
                <w:highlight w:val="none"/>
                <w:lang w:bidi="ar"/>
              </w:rPr>
            </w:pPr>
            <w:r>
              <w:rPr>
                <w:rFonts w:hint="eastAsia" w:ascii="仿宋_GB2312" w:hAnsi="仿宋_GB2312" w:eastAsia="仿宋_GB2312" w:cs="仿宋_GB2312"/>
                <w:sz w:val="24"/>
                <w:szCs w:val="24"/>
              </w:rPr>
              <w:t>区</w:t>
            </w:r>
            <w:r>
              <w:rPr>
                <w:rFonts w:hint="eastAsia" w:ascii="仿宋_GB2312" w:hAnsi="仿宋_GB2312" w:eastAsia="仿宋_GB2312" w:cs="仿宋_GB2312"/>
                <w:kern w:val="0"/>
                <w:sz w:val="24"/>
                <w:szCs w:val="24"/>
                <w:highlight w:val="none"/>
                <w:lang w:bidi="ar"/>
              </w:rPr>
              <w:t>农业农村局</w:t>
            </w:r>
          </w:p>
          <w:p w14:paraId="414BC4A8">
            <w:pPr>
              <w:keepNext w:val="0"/>
              <w:keepLines w:val="0"/>
              <w:pageBreakBefore w:val="0"/>
              <w:widowControl w:val="0"/>
              <w:kinsoku/>
              <w:wordWrap/>
              <w:overflowPunct/>
              <w:topLinePunct w:val="0"/>
              <w:autoSpaceDE/>
              <w:autoSpaceDN/>
              <w:bidi w:val="0"/>
              <w:adjustRightInd/>
              <w:snapToGrid w:val="0"/>
              <w:spacing w:beforeAutospacing="0" w:afterAutospacing="0" w:line="300" w:lineRule="exact"/>
              <w:ind w:left="0" w:leftChars="0" w:right="0" w:rightChars="0" w:firstLine="0" w:firstLineChars="0"/>
              <w:jc w:val="center"/>
              <w:textAlignment w:val="auto"/>
              <w:rPr>
                <w:rFonts w:hint="eastAsia" w:ascii="仿宋_GB2312" w:hAnsi="仿宋_GB2312" w:eastAsia="仿宋_GB2312" w:cs="仿宋_GB2312"/>
                <w:kern w:val="0"/>
                <w:sz w:val="24"/>
                <w:szCs w:val="24"/>
                <w:highlight w:val="none"/>
                <w:lang w:bidi="ar"/>
              </w:rPr>
            </w:pPr>
            <w:r>
              <w:rPr>
                <w:rFonts w:hint="eastAsia" w:ascii="仿宋_GB2312" w:hAnsi="仿宋_GB2312" w:eastAsia="仿宋_GB2312" w:cs="仿宋_GB2312"/>
                <w:kern w:val="0"/>
                <w:sz w:val="24"/>
                <w:szCs w:val="24"/>
                <w:highlight w:val="none"/>
                <w:lang w:bidi="ar"/>
              </w:rPr>
              <w:t>区发改委</w:t>
            </w:r>
          </w:p>
          <w:p w14:paraId="577579D3">
            <w:pPr>
              <w:keepNext w:val="0"/>
              <w:keepLines w:val="0"/>
              <w:pageBreakBefore w:val="0"/>
              <w:widowControl w:val="0"/>
              <w:kinsoku/>
              <w:wordWrap/>
              <w:overflowPunct/>
              <w:topLinePunct w:val="0"/>
              <w:autoSpaceDE/>
              <w:autoSpaceDN/>
              <w:bidi w:val="0"/>
              <w:adjustRightInd/>
              <w:snapToGrid w:val="0"/>
              <w:spacing w:beforeAutospacing="0" w:afterAutospacing="0" w:line="300" w:lineRule="exact"/>
              <w:ind w:left="0" w:leftChars="0" w:right="0" w:rightChars="0" w:firstLine="0" w:firstLineChars="0"/>
              <w:jc w:val="center"/>
              <w:textAlignment w:val="auto"/>
              <w:rPr>
                <w:rFonts w:hint="eastAsia" w:ascii="仿宋_GB2312" w:hAnsi="仿宋_GB2312" w:eastAsia="仿宋_GB2312" w:cs="仿宋_GB2312"/>
                <w:kern w:val="0"/>
                <w:sz w:val="24"/>
                <w:szCs w:val="24"/>
                <w:highlight w:val="none"/>
                <w:lang w:bidi="ar"/>
              </w:rPr>
            </w:pPr>
            <w:r>
              <w:rPr>
                <w:rFonts w:hint="eastAsia" w:ascii="仿宋_GB2312" w:hAnsi="仿宋_GB2312" w:eastAsia="仿宋_GB2312" w:cs="仿宋_GB2312"/>
                <w:kern w:val="0"/>
                <w:sz w:val="24"/>
                <w:szCs w:val="24"/>
                <w:highlight w:val="none"/>
                <w:lang w:bidi="ar"/>
              </w:rPr>
              <w:t>区财政局</w:t>
            </w:r>
          </w:p>
          <w:p w14:paraId="387C70F0">
            <w:pPr>
              <w:keepNext w:val="0"/>
              <w:keepLines w:val="0"/>
              <w:pageBreakBefore w:val="0"/>
              <w:widowControl w:val="0"/>
              <w:kinsoku/>
              <w:wordWrap/>
              <w:overflowPunct/>
              <w:topLinePunct w:val="0"/>
              <w:autoSpaceDE/>
              <w:autoSpaceDN/>
              <w:bidi w:val="0"/>
              <w:adjustRightInd/>
              <w:snapToGrid w:val="0"/>
              <w:spacing w:beforeAutospacing="0" w:afterAutospacing="0" w:line="300" w:lineRule="exact"/>
              <w:ind w:left="0" w:leftChars="0" w:right="0" w:rightChars="0" w:firstLine="0" w:firstLineChars="0"/>
              <w:jc w:val="center"/>
              <w:textAlignment w:val="auto"/>
              <w:rPr>
                <w:rFonts w:hint="eastAsia" w:ascii="仿宋_GB2312" w:hAnsi="仿宋_GB2312" w:eastAsia="仿宋_GB2312" w:cs="仿宋_GB2312"/>
                <w:kern w:val="0"/>
                <w:sz w:val="24"/>
                <w:szCs w:val="24"/>
                <w:highlight w:val="none"/>
                <w:lang w:bidi="ar"/>
              </w:rPr>
            </w:pPr>
            <w:r>
              <w:rPr>
                <w:rFonts w:hint="eastAsia" w:ascii="仿宋_GB2312" w:hAnsi="仿宋_GB2312" w:eastAsia="仿宋_GB2312" w:cs="仿宋_GB2312"/>
                <w:kern w:val="0"/>
                <w:sz w:val="24"/>
                <w:szCs w:val="24"/>
                <w:highlight w:val="none"/>
                <w:lang w:bidi="ar"/>
              </w:rPr>
              <w:t>区规自分局</w:t>
            </w:r>
          </w:p>
          <w:p w14:paraId="509B56B2">
            <w:pPr>
              <w:keepNext w:val="0"/>
              <w:keepLines w:val="0"/>
              <w:pageBreakBefore w:val="0"/>
              <w:widowControl w:val="0"/>
              <w:kinsoku/>
              <w:wordWrap/>
              <w:overflowPunct/>
              <w:topLinePunct w:val="0"/>
              <w:autoSpaceDE/>
              <w:autoSpaceDN/>
              <w:bidi w:val="0"/>
              <w:adjustRightInd/>
              <w:snapToGrid w:val="0"/>
              <w:spacing w:beforeAutospacing="0" w:afterAutospacing="0" w:line="300" w:lineRule="exact"/>
              <w:ind w:left="0" w:leftChars="0" w:right="0" w:rightChars="0" w:firstLine="0" w:firstLineChars="0"/>
              <w:jc w:val="center"/>
              <w:textAlignment w:val="auto"/>
              <w:rPr>
                <w:rFonts w:hint="eastAsia" w:ascii="仿宋_GB2312" w:hAnsi="仿宋_GB2312" w:eastAsia="仿宋_GB2312" w:cs="仿宋_GB2312"/>
                <w:kern w:val="0"/>
                <w:sz w:val="24"/>
                <w:szCs w:val="24"/>
                <w:highlight w:val="none"/>
                <w:lang w:bidi="ar"/>
              </w:rPr>
            </w:pPr>
            <w:r>
              <w:rPr>
                <w:rFonts w:hint="eastAsia" w:ascii="仿宋_GB2312" w:hAnsi="仿宋_GB2312" w:eastAsia="仿宋_GB2312" w:cs="仿宋_GB2312"/>
                <w:kern w:val="0"/>
                <w:sz w:val="24"/>
                <w:szCs w:val="24"/>
                <w:highlight w:val="none"/>
                <w:lang w:bidi="ar"/>
              </w:rPr>
              <w:t>区住建委</w:t>
            </w:r>
          </w:p>
          <w:p w14:paraId="1AAE0D98">
            <w:pPr>
              <w:keepNext w:val="0"/>
              <w:keepLines w:val="0"/>
              <w:pageBreakBefore w:val="0"/>
              <w:widowControl w:val="0"/>
              <w:kinsoku/>
              <w:wordWrap/>
              <w:overflowPunct/>
              <w:topLinePunct w:val="0"/>
              <w:autoSpaceDE/>
              <w:autoSpaceDN/>
              <w:bidi w:val="0"/>
              <w:adjustRightInd/>
              <w:snapToGrid w:val="0"/>
              <w:spacing w:beforeAutospacing="0" w:afterAutospacing="0" w:line="300" w:lineRule="exact"/>
              <w:ind w:left="0" w:leftChars="0" w:right="0" w:rightChars="0" w:firstLine="0" w:firstLineChars="0"/>
              <w:jc w:val="center"/>
              <w:textAlignment w:val="auto"/>
              <w:rPr>
                <w:rFonts w:hint="eastAsia" w:ascii="仿宋_GB2312" w:hAnsi="仿宋_GB2312" w:eastAsia="仿宋_GB2312" w:cs="仿宋_GB2312"/>
                <w:kern w:val="0"/>
                <w:sz w:val="24"/>
                <w:szCs w:val="24"/>
                <w:highlight w:val="none"/>
                <w:lang w:bidi="ar"/>
              </w:rPr>
            </w:pPr>
            <w:r>
              <w:rPr>
                <w:rFonts w:hint="eastAsia" w:ascii="仿宋_GB2312" w:hAnsi="仿宋_GB2312" w:eastAsia="仿宋_GB2312" w:cs="仿宋_GB2312"/>
                <w:kern w:val="0"/>
                <w:sz w:val="24"/>
                <w:szCs w:val="24"/>
                <w:highlight w:val="none"/>
                <w:lang w:bidi="ar"/>
              </w:rPr>
              <w:t>区城管委</w:t>
            </w:r>
          </w:p>
          <w:p w14:paraId="09EB437E">
            <w:pPr>
              <w:keepNext w:val="0"/>
              <w:keepLines w:val="0"/>
              <w:pageBreakBefore w:val="0"/>
              <w:widowControl w:val="0"/>
              <w:kinsoku/>
              <w:wordWrap/>
              <w:overflowPunct/>
              <w:topLinePunct w:val="0"/>
              <w:autoSpaceDE/>
              <w:autoSpaceDN/>
              <w:bidi w:val="0"/>
              <w:adjustRightInd/>
              <w:snapToGrid w:val="0"/>
              <w:spacing w:beforeAutospacing="0" w:afterAutospacing="0" w:line="300" w:lineRule="exact"/>
              <w:ind w:left="0" w:leftChars="0" w:right="0" w:rightChars="0" w:firstLine="0" w:firstLineChars="0"/>
              <w:jc w:val="center"/>
              <w:textAlignment w:val="auto"/>
              <w:rPr>
                <w:rFonts w:hint="eastAsia" w:ascii="仿宋_GB2312" w:hAnsi="仿宋_GB2312" w:eastAsia="仿宋_GB2312" w:cs="仿宋_GB2312"/>
                <w:kern w:val="0"/>
                <w:sz w:val="24"/>
                <w:szCs w:val="24"/>
                <w:highlight w:val="none"/>
                <w:lang w:bidi="ar"/>
              </w:rPr>
            </w:pPr>
            <w:r>
              <w:rPr>
                <w:rFonts w:hint="eastAsia" w:ascii="仿宋_GB2312" w:hAnsi="仿宋_GB2312" w:eastAsia="仿宋_GB2312" w:cs="仿宋_GB2312"/>
                <w:kern w:val="0"/>
                <w:sz w:val="24"/>
                <w:szCs w:val="24"/>
                <w:highlight w:val="none"/>
                <w:lang w:bidi="ar"/>
              </w:rPr>
              <w:t>区水务局</w:t>
            </w:r>
          </w:p>
          <w:p w14:paraId="656E82E4">
            <w:pPr>
              <w:keepNext w:val="0"/>
              <w:keepLines w:val="0"/>
              <w:pageBreakBefore w:val="0"/>
              <w:widowControl w:val="0"/>
              <w:kinsoku/>
              <w:wordWrap/>
              <w:overflowPunct/>
              <w:topLinePunct w:val="0"/>
              <w:autoSpaceDE/>
              <w:autoSpaceDN/>
              <w:bidi w:val="0"/>
              <w:adjustRightInd/>
              <w:snapToGrid w:val="0"/>
              <w:spacing w:beforeAutospacing="0" w:afterAutospacing="0" w:line="300" w:lineRule="exact"/>
              <w:ind w:left="0" w:leftChars="0" w:right="0" w:rightChars="0" w:firstLine="0" w:firstLineChars="0"/>
              <w:jc w:val="center"/>
              <w:textAlignment w:val="auto"/>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kern w:val="0"/>
                <w:sz w:val="24"/>
                <w:szCs w:val="24"/>
                <w:highlight w:val="none"/>
                <w:lang w:bidi="ar"/>
              </w:rPr>
              <w:t>区园林绿化局</w:t>
            </w:r>
          </w:p>
        </w:tc>
      </w:tr>
      <w:tr w14:paraId="634A07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10" w:type="dxa"/>
            <w:vMerge w:val="continue"/>
            <w:tcBorders>
              <w:left w:val="single" w:color="auto" w:sz="4" w:space="0"/>
              <w:bottom w:val="single" w:color="auto" w:sz="4" w:space="0"/>
              <w:right w:val="single" w:color="auto" w:sz="4" w:space="0"/>
            </w:tcBorders>
            <w:shd w:val="clear" w:color="auto" w:fill="FFFFFF"/>
            <w:noWrap w:val="0"/>
            <w:vAlign w:val="center"/>
          </w:tcPr>
          <w:p w14:paraId="25E2B361">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highlight w:val="none"/>
                <w:lang w:val="en-US" w:eastAsia="zh-CN"/>
              </w:rPr>
            </w:pPr>
          </w:p>
        </w:tc>
        <w:tc>
          <w:tcPr>
            <w:tcW w:w="1547" w:type="dxa"/>
            <w:vMerge w:val="continue"/>
            <w:tcBorders>
              <w:left w:val="single" w:color="auto" w:sz="4" w:space="0"/>
              <w:bottom w:val="single" w:color="auto" w:sz="4" w:space="0"/>
              <w:right w:val="single" w:color="auto" w:sz="4" w:space="0"/>
            </w:tcBorders>
            <w:shd w:val="clear" w:color="auto" w:fill="FFFFFF"/>
            <w:noWrap w:val="0"/>
            <w:vAlign w:val="center"/>
          </w:tcPr>
          <w:p w14:paraId="01BBC702">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left"/>
              <w:rPr>
                <w:rFonts w:hint="eastAsia" w:ascii="仿宋_GB2312" w:hAnsi="仿宋_GB2312" w:eastAsia="仿宋_GB2312" w:cs="仿宋_GB2312"/>
                <w:sz w:val="24"/>
                <w:szCs w:val="24"/>
                <w:highlight w:val="none"/>
              </w:rPr>
            </w:pPr>
          </w:p>
        </w:tc>
        <w:tc>
          <w:tcPr>
            <w:tcW w:w="700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2F96E55D">
            <w:pPr>
              <w:pStyle w:val="4"/>
              <w:keepNext w:val="0"/>
              <w:keepLines w:val="0"/>
              <w:pageBreakBefore w:val="0"/>
              <w:kinsoku/>
              <w:wordWrap/>
              <w:overflowPunct/>
              <w:topLinePunct w:val="0"/>
              <w:autoSpaceDN/>
              <w:bidi w:val="0"/>
              <w:spacing w:beforeAutospacing="0" w:afterAutospacing="0" w:line="240" w:lineRule="auto"/>
              <w:ind w:left="0" w:leftChars="0" w:right="0" w:rightChars="0" w:firstLine="0" w:firstLineChars="0"/>
              <w:jc w:val="left"/>
              <w:rPr>
                <w:rFonts w:hint="eastAsia" w:ascii="仿宋_GB2312" w:hAnsi="仿宋_GB2312" w:eastAsia="仿宋_GB2312" w:cs="仿宋_GB2312"/>
                <w:sz w:val="24"/>
                <w:szCs w:val="24"/>
                <w:highlight w:val="none"/>
              </w:rPr>
            </w:pPr>
            <w:r>
              <w:rPr>
                <w:rFonts w:hint="eastAsia" w:ascii="仿宋_GB2312" w:hAnsi="仿宋_GB2312" w:eastAsia="仿宋_GB2312" w:cs="仿宋_GB2312"/>
                <w:b w:val="0"/>
                <w:bCs/>
                <w:kern w:val="0"/>
                <w:sz w:val="24"/>
                <w:szCs w:val="24"/>
              </w:rPr>
              <w:t>加强工作统筹谋划</w:t>
            </w:r>
            <w:r>
              <w:rPr>
                <w:rFonts w:hint="eastAsia" w:ascii="仿宋_GB2312" w:hAnsi="仿宋_GB2312" w:eastAsia="仿宋_GB2312" w:cs="仿宋_GB2312"/>
                <w:b w:val="0"/>
                <w:bCs/>
                <w:kern w:val="0"/>
                <w:sz w:val="24"/>
                <w:szCs w:val="24"/>
                <w:lang w:eastAsia="zh-CN"/>
              </w:rPr>
              <w:t>。</w:t>
            </w:r>
            <w:r>
              <w:rPr>
                <w:rFonts w:hint="eastAsia" w:ascii="仿宋_GB2312" w:hAnsi="仿宋_GB2312" w:eastAsia="仿宋_GB2312" w:cs="仿宋_GB2312"/>
                <w:b w:val="0"/>
                <w:bCs/>
                <w:kern w:val="0"/>
                <w:sz w:val="24"/>
                <w:szCs w:val="24"/>
                <w:lang w:val="en-US" w:eastAsia="zh-CN"/>
              </w:rPr>
              <w:t>结合实际，</w:t>
            </w:r>
            <w:r>
              <w:rPr>
                <w:rFonts w:hint="eastAsia" w:ascii="仿宋_GB2312" w:hAnsi="仿宋_GB2312" w:eastAsia="仿宋_GB2312" w:cs="仿宋_GB2312"/>
                <w:b w:val="0"/>
                <w:bCs/>
                <w:kern w:val="0"/>
                <w:sz w:val="24"/>
                <w:szCs w:val="24"/>
              </w:rPr>
              <w:t>确定下一年度重点村庄补短板任务、整区推进建设目标和任务等。</w:t>
            </w:r>
          </w:p>
        </w:tc>
        <w:tc>
          <w:tcPr>
            <w:tcW w:w="144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1548FB13">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b w:val="0"/>
                <w:bCs/>
                <w:kern w:val="0"/>
                <w:sz w:val="24"/>
                <w:szCs w:val="24"/>
                <w:lang w:val="en-US" w:eastAsia="zh-CN"/>
              </w:rPr>
              <w:t>10</w:t>
            </w:r>
            <w:r>
              <w:rPr>
                <w:rFonts w:hint="eastAsia" w:ascii="仿宋_GB2312" w:hAnsi="仿宋_GB2312" w:eastAsia="仿宋_GB2312" w:cs="仿宋_GB2312"/>
                <w:b w:val="0"/>
                <w:bCs/>
                <w:kern w:val="0"/>
                <w:sz w:val="24"/>
                <w:szCs w:val="24"/>
              </w:rPr>
              <w:t>月</w:t>
            </w:r>
            <w:r>
              <w:rPr>
                <w:rFonts w:hint="eastAsia" w:ascii="仿宋_GB2312" w:hAnsi="仿宋_GB2312" w:eastAsia="仿宋_GB2312" w:cs="仿宋_GB2312"/>
                <w:b w:val="0"/>
                <w:bCs/>
                <w:kern w:val="0"/>
                <w:sz w:val="24"/>
                <w:szCs w:val="24"/>
                <w:lang w:val="en-US" w:eastAsia="zh-CN"/>
              </w:rPr>
              <w:t>底</w:t>
            </w:r>
          </w:p>
        </w:tc>
        <w:tc>
          <w:tcPr>
            <w:tcW w:w="197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210B098E">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区生态环境局</w:t>
            </w:r>
          </w:p>
          <w:p w14:paraId="1DA036EE">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区发改委</w:t>
            </w:r>
          </w:p>
          <w:p w14:paraId="387D42E5">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kern w:val="0"/>
                <w:sz w:val="24"/>
                <w:szCs w:val="24"/>
              </w:rPr>
              <w:t>区规自分局</w:t>
            </w:r>
          </w:p>
        </w:tc>
        <w:tc>
          <w:tcPr>
            <w:tcW w:w="204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006170DA">
            <w:pPr>
              <w:keepNext w:val="0"/>
              <w:keepLines w:val="0"/>
              <w:pageBreakBefore w:val="0"/>
              <w:widowControl w:val="0"/>
              <w:kinsoku/>
              <w:wordWrap/>
              <w:overflowPunct/>
              <w:topLinePunct w:val="0"/>
              <w:autoSpaceDE/>
              <w:autoSpaceDN/>
              <w:bidi w:val="0"/>
              <w:adjustRightInd/>
              <w:snapToGrid w:val="0"/>
              <w:spacing w:beforeAutospacing="0" w:afterAutospacing="0" w:line="300" w:lineRule="exact"/>
              <w:ind w:left="0" w:leftChars="0" w:right="0" w:rightChars="0" w:firstLine="0" w:firstLineChars="0"/>
              <w:jc w:val="center"/>
              <w:textAlignment w:val="auto"/>
              <w:rPr>
                <w:rFonts w:hint="eastAsia" w:ascii="仿宋_GB2312" w:hAnsi="仿宋_GB2312" w:eastAsia="仿宋_GB2312" w:cs="仿宋_GB2312"/>
                <w:kern w:val="0"/>
                <w:sz w:val="24"/>
                <w:szCs w:val="24"/>
                <w:highlight w:val="none"/>
                <w:lang w:bidi="ar"/>
              </w:rPr>
            </w:pPr>
            <w:r>
              <w:rPr>
                <w:rFonts w:hint="eastAsia" w:ascii="仿宋_GB2312" w:hAnsi="仿宋_GB2312" w:eastAsia="仿宋_GB2312" w:cs="仿宋_GB2312"/>
                <w:kern w:val="0"/>
                <w:sz w:val="24"/>
                <w:szCs w:val="24"/>
                <w:highlight w:val="none"/>
                <w:lang w:bidi="ar"/>
              </w:rPr>
              <w:t>区农业农村局</w:t>
            </w:r>
          </w:p>
          <w:p w14:paraId="7EC8B98F">
            <w:pPr>
              <w:keepNext w:val="0"/>
              <w:keepLines w:val="0"/>
              <w:pageBreakBefore w:val="0"/>
              <w:widowControl w:val="0"/>
              <w:kinsoku/>
              <w:wordWrap/>
              <w:overflowPunct/>
              <w:topLinePunct w:val="0"/>
              <w:autoSpaceDE/>
              <w:autoSpaceDN/>
              <w:bidi w:val="0"/>
              <w:adjustRightInd/>
              <w:snapToGrid w:val="0"/>
              <w:spacing w:beforeAutospacing="0" w:afterAutospacing="0" w:line="300" w:lineRule="exact"/>
              <w:ind w:left="0" w:leftChars="0" w:right="0" w:rightChars="0" w:firstLine="0" w:firstLineChars="0"/>
              <w:jc w:val="center"/>
              <w:textAlignment w:val="auto"/>
              <w:rPr>
                <w:rFonts w:hint="eastAsia" w:ascii="仿宋_GB2312" w:hAnsi="仿宋_GB2312" w:eastAsia="仿宋_GB2312" w:cs="仿宋_GB2312"/>
                <w:kern w:val="0"/>
                <w:sz w:val="24"/>
                <w:szCs w:val="24"/>
                <w:highlight w:val="none"/>
                <w:lang w:bidi="ar"/>
              </w:rPr>
            </w:pPr>
            <w:r>
              <w:rPr>
                <w:rFonts w:hint="eastAsia" w:ascii="仿宋_GB2312" w:hAnsi="仿宋_GB2312" w:eastAsia="仿宋_GB2312" w:cs="仿宋_GB2312"/>
                <w:kern w:val="0"/>
                <w:sz w:val="24"/>
                <w:szCs w:val="24"/>
                <w:highlight w:val="none"/>
                <w:lang w:bidi="ar"/>
              </w:rPr>
              <w:t>区住建委</w:t>
            </w:r>
          </w:p>
          <w:p w14:paraId="4D4A8E41">
            <w:pPr>
              <w:keepNext w:val="0"/>
              <w:keepLines w:val="0"/>
              <w:pageBreakBefore w:val="0"/>
              <w:widowControl w:val="0"/>
              <w:kinsoku/>
              <w:wordWrap/>
              <w:overflowPunct/>
              <w:topLinePunct w:val="0"/>
              <w:autoSpaceDE/>
              <w:autoSpaceDN/>
              <w:bidi w:val="0"/>
              <w:adjustRightInd/>
              <w:snapToGrid w:val="0"/>
              <w:spacing w:beforeAutospacing="0" w:afterAutospacing="0" w:line="300" w:lineRule="exact"/>
              <w:ind w:left="0" w:leftChars="0" w:right="0" w:rightChars="0" w:firstLine="0" w:firstLineChars="0"/>
              <w:jc w:val="center"/>
              <w:textAlignment w:val="auto"/>
              <w:rPr>
                <w:rFonts w:hint="eastAsia" w:ascii="仿宋_GB2312" w:hAnsi="仿宋_GB2312" w:eastAsia="仿宋_GB2312" w:cs="仿宋_GB2312"/>
                <w:kern w:val="0"/>
                <w:sz w:val="24"/>
                <w:szCs w:val="24"/>
                <w:highlight w:val="none"/>
                <w:lang w:bidi="ar"/>
              </w:rPr>
            </w:pPr>
            <w:r>
              <w:rPr>
                <w:rFonts w:hint="eastAsia" w:ascii="仿宋_GB2312" w:hAnsi="仿宋_GB2312" w:eastAsia="仿宋_GB2312" w:cs="仿宋_GB2312"/>
                <w:kern w:val="0"/>
                <w:sz w:val="24"/>
                <w:szCs w:val="24"/>
                <w:highlight w:val="none"/>
                <w:lang w:bidi="ar"/>
              </w:rPr>
              <w:t>区城管委</w:t>
            </w:r>
          </w:p>
          <w:p w14:paraId="6D49BE21">
            <w:pPr>
              <w:keepNext w:val="0"/>
              <w:keepLines w:val="0"/>
              <w:pageBreakBefore w:val="0"/>
              <w:widowControl w:val="0"/>
              <w:kinsoku/>
              <w:wordWrap/>
              <w:overflowPunct/>
              <w:topLinePunct w:val="0"/>
              <w:autoSpaceDE/>
              <w:autoSpaceDN/>
              <w:bidi w:val="0"/>
              <w:adjustRightInd/>
              <w:snapToGrid w:val="0"/>
              <w:spacing w:beforeAutospacing="0" w:afterAutospacing="0" w:line="300" w:lineRule="exact"/>
              <w:ind w:left="0" w:leftChars="0" w:right="0" w:rightChars="0" w:firstLine="0" w:firstLineChars="0"/>
              <w:jc w:val="center"/>
              <w:textAlignment w:val="auto"/>
              <w:rPr>
                <w:rFonts w:hint="eastAsia" w:ascii="仿宋_GB2312" w:hAnsi="仿宋_GB2312" w:eastAsia="仿宋_GB2312" w:cs="仿宋_GB2312"/>
                <w:kern w:val="0"/>
                <w:sz w:val="24"/>
                <w:szCs w:val="24"/>
                <w:highlight w:val="none"/>
                <w:lang w:bidi="ar"/>
              </w:rPr>
            </w:pPr>
            <w:r>
              <w:rPr>
                <w:rFonts w:hint="eastAsia" w:ascii="仿宋_GB2312" w:hAnsi="仿宋_GB2312" w:eastAsia="仿宋_GB2312" w:cs="仿宋_GB2312"/>
                <w:kern w:val="0"/>
                <w:sz w:val="24"/>
                <w:szCs w:val="24"/>
                <w:highlight w:val="none"/>
                <w:lang w:bidi="ar"/>
              </w:rPr>
              <w:t>区水务局</w:t>
            </w:r>
          </w:p>
          <w:p w14:paraId="2CF72FC8">
            <w:pPr>
              <w:keepNext w:val="0"/>
              <w:keepLines w:val="0"/>
              <w:pageBreakBefore w:val="0"/>
              <w:widowControl w:val="0"/>
              <w:kinsoku/>
              <w:wordWrap/>
              <w:overflowPunct/>
              <w:topLinePunct w:val="0"/>
              <w:autoSpaceDE/>
              <w:autoSpaceDN/>
              <w:bidi w:val="0"/>
              <w:adjustRightInd/>
              <w:snapToGrid w:val="0"/>
              <w:spacing w:beforeAutospacing="0" w:afterAutospacing="0" w:line="300" w:lineRule="exact"/>
              <w:ind w:left="0" w:leftChars="0" w:right="0" w:rightChars="0" w:firstLine="0" w:firstLineChars="0"/>
              <w:jc w:val="center"/>
              <w:textAlignment w:val="auto"/>
              <w:rPr>
                <w:rFonts w:hint="eastAsia" w:ascii="仿宋_GB2312" w:hAnsi="仿宋_GB2312" w:eastAsia="仿宋_GB2312" w:cs="仿宋_GB2312"/>
                <w:kern w:val="0"/>
                <w:sz w:val="24"/>
                <w:szCs w:val="24"/>
                <w:highlight w:val="none"/>
                <w:lang w:bidi="ar"/>
              </w:rPr>
            </w:pPr>
            <w:r>
              <w:rPr>
                <w:rFonts w:hint="eastAsia" w:ascii="仿宋_GB2312" w:hAnsi="仿宋_GB2312" w:eastAsia="仿宋_GB2312" w:cs="仿宋_GB2312"/>
                <w:kern w:val="0"/>
                <w:sz w:val="24"/>
                <w:szCs w:val="24"/>
                <w:highlight w:val="none"/>
                <w:lang w:bidi="ar"/>
              </w:rPr>
              <w:t>区市场监管局</w:t>
            </w:r>
          </w:p>
          <w:p w14:paraId="2944CFA2">
            <w:pPr>
              <w:keepNext w:val="0"/>
              <w:keepLines w:val="0"/>
              <w:pageBreakBefore w:val="0"/>
              <w:widowControl w:val="0"/>
              <w:kinsoku/>
              <w:wordWrap/>
              <w:overflowPunct/>
              <w:topLinePunct w:val="0"/>
              <w:autoSpaceDE/>
              <w:autoSpaceDN/>
              <w:bidi w:val="0"/>
              <w:adjustRightInd/>
              <w:snapToGrid w:val="0"/>
              <w:spacing w:beforeAutospacing="0" w:afterAutospacing="0" w:line="300" w:lineRule="exact"/>
              <w:ind w:left="0" w:leftChars="0" w:right="0" w:rightChars="0" w:firstLine="0" w:firstLineChars="0"/>
              <w:jc w:val="center"/>
              <w:textAlignment w:val="auto"/>
              <w:rPr>
                <w:rFonts w:hint="eastAsia" w:ascii="仿宋_GB2312" w:hAnsi="仿宋_GB2312" w:eastAsia="仿宋_GB2312" w:cs="仿宋_GB2312"/>
                <w:kern w:val="0"/>
                <w:sz w:val="24"/>
                <w:szCs w:val="24"/>
                <w:highlight w:val="none"/>
                <w:lang w:bidi="ar"/>
              </w:rPr>
            </w:pPr>
            <w:r>
              <w:rPr>
                <w:rFonts w:hint="eastAsia" w:ascii="仿宋_GB2312" w:hAnsi="仿宋_GB2312" w:eastAsia="仿宋_GB2312" w:cs="仿宋_GB2312"/>
                <w:kern w:val="0"/>
                <w:sz w:val="24"/>
                <w:szCs w:val="24"/>
                <w:highlight w:val="none"/>
                <w:lang w:bidi="ar"/>
              </w:rPr>
              <w:t>区园林绿化局</w:t>
            </w:r>
          </w:p>
          <w:p w14:paraId="4EF60590">
            <w:pPr>
              <w:keepNext w:val="0"/>
              <w:keepLines w:val="0"/>
              <w:pageBreakBefore w:val="0"/>
              <w:widowControl w:val="0"/>
              <w:kinsoku/>
              <w:wordWrap/>
              <w:overflowPunct/>
              <w:topLinePunct w:val="0"/>
              <w:autoSpaceDE/>
              <w:autoSpaceDN/>
              <w:bidi w:val="0"/>
              <w:adjustRightInd/>
              <w:snapToGrid w:val="0"/>
              <w:spacing w:beforeAutospacing="0" w:afterAutospacing="0" w:line="300" w:lineRule="exact"/>
              <w:ind w:left="0" w:leftChars="0" w:right="0" w:rightChars="0" w:firstLine="0" w:firstLineChars="0"/>
              <w:jc w:val="center"/>
              <w:textAlignment w:val="auto"/>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kern w:val="0"/>
                <w:sz w:val="24"/>
                <w:szCs w:val="24"/>
                <w:highlight w:val="none"/>
                <w:lang w:bidi="ar"/>
              </w:rPr>
              <w:t>各镇街</w:t>
            </w:r>
          </w:p>
        </w:tc>
      </w:tr>
      <w:tr w14:paraId="5368A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820" w:type="dxa"/>
            <w:gridSpan w:val="6"/>
            <w:tcBorders>
              <w:top w:val="single" w:color="auto" w:sz="4" w:space="0"/>
              <w:left w:val="single" w:color="auto" w:sz="4" w:space="0"/>
              <w:bottom w:val="single" w:color="auto" w:sz="4" w:space="0"/>
              <w:right w:val="single" w:color="auto" w:sz="4" w:space="0"/>
            </w:tcBorders>
            <w:shd w:val="clear" w:color="auto" w:fill="FFFFFF"/>
            <w:noWrap w:val="0"/>
            <w:vAlign w:val="center"/>
          </w:tcPr>
          <w:p w14:paraId="49BFAC63">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黑体" w:hAnsi="黑体" w:eastAsia="黑体" w:cs="黑体"/>
                <w:szCs w:val="21"/>
                <w:lang w:eastAsia="zh-CN"/>
              </w:rPr>
            </w:pPr>
            <w:r>
              <w:rPr>
                <w:rFonts w:hint="eastAsia" w:ascii="黑体" w:hAnsi="黑体" w:eastAsia="黑体" w:cs="黑体"/>
                <w:sz w:val="24"/>
                <w:szCs w:val="24"/>
                <w:lang w:eastAsia="zh-CN"/>
              </w:rPr>
              <w:t>（六）</w:t>
            </w:r>
            <w:r>
              <w:rPr>
                <w:rFonts w:hint="eastAsia" w:ascii="黑体" w:hAnsi="黑体" w:eastAsia="黑体" w:cs="黑体"/>
                <w:sz w:val="24"/>
                <w:szCs w:val="24"/>
              </w:rPr>
              <w:t>建设科技创新引领先行区</w:t>
            </w:r>
          </w:p>
        </w:tc>
      </w:tr>
      <w:tr w14:paraId="27EC90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810" w:type="dxa"/>
            <w:tcBorders>
              <w:top w:val="single" w:color="auto" w:sz="4" w:space="0"/>
              <w:left w:val="single" w:color="auto" w:sz="4" w:space="0"/>
              <w:right w:val="single" w:color="auto" w:sz="4" w:space="0"/>
            </w:tcBorders>
            <w:shd w:val="clear" w:color="auto" w:fill="FFFFFF"/>
            <w:noWrap w:val="0"/>
            <w:vAlign w:val="center"/>
          </w:tcPr>
          <w:p w14:paraId="78B8B440">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default"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12</w:t>
            </w:r>
          </w:p>
        </w:tc>
        <w:tc>
          <w:tcPr>
            <w:tcW w:w="1547" w:type="dxa"/>
            <w:tcBorders>
              <w:top w:val="single" w:color="auto" w:sz="4" w:space="0"/>
              <w:left w:val="single" w:color="auto" w:sz="4" w:space="0"/>
              <w:right w:val="single" w:color="auto" w:sz="4" w:space="0"/>
            </w:tcBorders>
            <w:shd w:val="clear" w:color="auto" w:fill="FFFFFF"/>
            <w:noWrap w:val="0"/>
            <w:vAlign w:val="center"/>
          </w:tcPr>
          <w:p w14:paraId="26CDF924">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强化生态环境领域科技支撑</w:t>
            </w:r>
          </w:p>
        </w:tc>
        <w:tc>
          <w:tcPr>
            <w:tcW w:w="7009" w:type="dxa"/>
            <w:tcBorders>
              <w:top w:val="single" w:color="auto" w:sz="4" w:space="0"/>
              <w:left w:val="single" w:color="auto" w:sz="4" w:space="0"/>
              <w:right w:val="single" w:color="auto" w:sz="4" w:space="0"/>
            </w:tcBorders>
            <w:shd w:val="clear" w:color="auto" w:fill="FFFFFF"/>
            <w:noWrap w:val="0"/>
            <w:vAlign w:val="center"/>
          </w:tcPr>
          <w:p w14:paraId="79832B83">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left"/>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加强区域生态环境项目实施，加快新技术应用推广示范及科技人才培养，强化成果交流。</w:t>
            </w:r>
          </w:p>
        </w:tc>
        <w:tc>
          <w:tcPr>
            <w:tcW w:w="1440" w:type="dxa"/>
            <w:tcBorders>
              <w:top w:val="single" w:color="auto" w:sz="4" w:space="0"/>
              <w:left w:val="single" w:color="auto" w:sz="4" w:space="0"/>
              <w:right w:val="single" w:color="auto" w:sz="4" w:space="0"/>
            </w:tcBorders>
            <w:shd w:val="clear" w:color="auto" w:fill="FFFFFF"/>
            <w:noWrap w:val="0"/>
            <w:vAlign w:val="center"/>
          </w:tcPr>
          <w:p w14:paraId="75C2C3F0">
            <w:pPr>
              <w:keepNext w:val="0"/>
              <w:keepLines w:val="0"/>
              <w:pageBreakBefore w:val="0"/>
              <w:widowControl/>
              <w:kinsoku/>
              <w:wordWrap/>
              <w:overflowPunct/>
              <w:topLinePunct w:val="0"/>
              <w:autoSpaceDN/>
              <w:bidi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持续推进</w:t>
            </w:r>
          </w:p>
        </w:tc>
        <w:tc>
          <w:tcPr>
            <w:tcW w:w="1970" w:type="dxa"/>
            <w:tcBorders>
              <w:top w:val="single" w:color="auto" w:sz="4" w:space="0"/>
              <w:left w:val="single" w:color="auto" w:sz="4" w:space="0"/>
              <w:right w:val="single" w:color="auto" w:sz="4" w:space="0"/>
            </w:tcBorders>
            <w:shd w:val="clear" w:color="auto" w:fill="FFFFFF"/>
            <w:noWrap w:val="0"/>
            <w:vAlign w:val="center"/>
          </w:tcPr>
          <w:p w14:paraId="088A1976">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lang w:eastAsia="zh-CN"/>
              </w:rPr>
              <w:t>区</w:t>
            </w:r>
            <w:r>
              <w:rPr>
                <w:rFonts w:hint="eastAsia" w:ascii="仿宋_GB2312" w:hAnsi="仿宋_GB2312" w:eastAsia="仿宋_GB2312" w:cs="仿宋_GB2312"/>
                <w:color w:val="000000"/>
                <w:sz w:val="24"/>
                <w:szCs w:val="24"/>
                <w:highlight w:val="none"/>
              </w:rPr>
              <w:t>生态环境局</w:t>
            </w:r>
          </w:p>
          <w:p w14:paraId="0238E1EF">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sz w:val="24"/>
                <w:szCs w:val="24"/>
                <w:highlight w:val="none"/>
                <w:lang w:eastAsia="zh-CN"/>
              </w:rPr>
              <w:t>区</w:t>
            </w:r>
            <w:r>
              <w:rPr>
                <w:rFonts w:hint="eastAsia" w:ascii="仿宋_GB2312" w:hAnsi="仿宋_GB2312" w:eastAsia="仿宋_GB2312" w:cs="仿宋_GB2312"/>
                <w:color w:val="000000"/>
                <w:sz w:val="24"/>
                <w:szCs w:val="24"/>
                <w:highlight w:val="none"/>
              </w:rPr>
              <w:t>水务局</w:t>
            </w:r>
          </w:p>
        </w:tc>
        <w:tc>
          <w:tcPr>
            <w:tcW w:w="204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645DE131">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r>
      <w:tr w14:paraId="69C593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7" w:hRule="atLeast"/>
          <w:jc w:val="center"/>
        </w:trPr>
        <w:tc>
          <w:tcPr>
            <w:tcW w:w="810" w:type="dxa"/>
            <w:vMerge w:val="restart"/>
            <w:tcBorders>
              <w:top w:val="single" w:color="auto" w:sz="4" w:space="0"/>
              <w:left w:val="single" w:color="auto" w:sz="4" w:space="0"/>
              <w:right w:val="single" w:color="auto" w:sz="4" w:space="0"/>
            </w:tcBorders>
            <w:shd w:val="clear" w:color="auto" w:fill="FFFFFF"/>
            <w:noWrap w:val="0"/>
            <w:vAlign w:val="center"/>
          </w:tcPr>
          <w:p w14:paraId="2041F8AC">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default"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13</w:t>
            </w:r>
          </w:p>
        </w:tc>
        <w:tc>
          <w:tcPr>
            <w:tcW w:w="1547" w:type="dxa"/>
            <w:vMerge w:val="restart"/>
            <w:tcBorders>
              <w:top w:val="single" w:color="auto" w:sz="4" w:space="0"/>
              <w:left w:val="single" w:color="auto" w:sz="4" w:space="0"/>
              <w:right w:val="single" w:color="auto" w:sz="4" w:space="0"/>
            </w:tcBorders>
            <w:shd w:val="clear" w:color="auto" w:fill="FFFFFF"/>
            <w:noWrap w:val="0"/>
            <w:vAlign w:val="center"/>
          </w:tcPr>
          <w:p w14:paraId="2B095E46">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default"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eastAsia="zh-CN"/>
              </w:rPr>
              <w:t>深化区域协作机制</w:t>
            </w:r>
            <w:r>
              <w:rPr>
                <w:rFonts w:hint="eastAsia" w:ascii="仿宋_GB2312" w:hAnsi="仿宋_GB2312" w:eastAsia="仿宋_GB2312" w:cs="仿宋_GB2312"/>
                <w:sz w:val="24"/>
                <w:szCs w:val="24"/>
                <w:highlight w:val="none"/>
                <w:lang w:val="en-US" w:eastAsia="zh-CN"/>
              </w:rPr>
              <w:t xml:space="preserve"> </w:t>
            </w:r>
          </w:p>
        </w:tc>
        <w:tc>
          <w:tcPr>
            <w:tcW w:w="7009" w:type="dxa"/>
            <w:tcBorders>
              <w:top w:val="single" w:color="auto" w:sz="4" w:space="0"/>
              <w:left w:val="single" w:color="auto" w:sz="4" w:space="0"/>
              <w:right w:val="single" w:color="auto" w:sz="4" w:space="0"/>
            </w:tcBorders>
            <w:shd w:val="clear" w:color="auto" w:fill="FFFFFF"/>
            <w:noWrap w:val="0"/>
            <w:vAlign w:val="center"/>
          </w:tcPr>
          <w:p w14:paraId="7B85EA02">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left"/>
              <w:rPr>
                <w:rFonts w:hint="eastAsia" w:ascii="仿宋_GB2312" w:hAnsi="仿宋_GB2312" w:eastAsia="仿宋_GB2312" w:cs="仿宋_GB2312"/>
                <w:kern w:val="0"/>
                <w:sz w:val="24"/>
                <w:szCs w:val="24"/>
                <w:highlight w:val="none"/>
                <w:lang w:bidi="ar"/>
              </w:rPr>
            </w:pPr>
            <w:r>
              <w:rPr>
                <w:rFonts w:hint="eastAsia" w:ascii="仿宋_GB2312" w:hAnsi="仿宋_GB2312" w:eastAsia="仿宋_GB2312" w:cs="仿宋_GB2312"/>
                <w:sz w:val="24"/>
                <w:szCs w:val="24"/>
                <w:highlight w:val="none"/>
              </w:rPr>
              <w:t>持续推进京津冀生态环境联动执法机制，聚焦重点区域、重点领域、重点时段等，开展联合联动执法，打击违法行为。聚焦进京口、跨境断面等，加强与张家口市及交界区县日常工作联动，执法信息共享，形成工作合力。</w:t>
            </w:r>
          </w:p>
        </w:tc>
        <w:tc>
          <w:tcPr>
            <w:tcW w:w="1440" w:type="dxa"/>
            <w:tcBorders>
              <w:top w:val="single" w:color="auto" w:sz="4" w:space="0"/>
              <w:left w:val="single" w:color="auto" w:sz="4" w:space="0"/>
              <w:right w:val="single" w:color="auto" w:sz="4" w:space="0"/>
            </w:tcBorders>
            <w:shd w:val="clear" w:color="auto" w:fill="FFFFFF"/>
            <w:noWrap w:val="0"/>
            <w:vAlign w:val="center"/>
          </w:tcPr>
          <w:p w14:paraId="224B391C">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highlight w:val="none"/>
                <w:lang w:bidi="ar"/>
              </w:rPr>
            </w:pPr>
            <w:r>
              <w:rPr>
                <w:rFonts w:hint="eastAsia" w:ascii="仿宋_GB2312" w:hAnsi="仿宋_GB2312" w:eastAsia="仿宋_GB2312" w:cs="仿宋_GB2312"/>
                <w:sz w:val="24"/>
                <w:szCs w:val="24"/>
                <w:highlight w:val="none"/>
                <w:lang w:eastAsia="zh-CN"/>
              </w:rPr>
              <w:t>持续推进</w:t>
            </w:r>
          </w:p>
        </w:tc>
        <w:tc>
          <w:tcPr>
            <w:tcW w:w="1970" w:type="dxa"/>
            <w:tcBorders>
              <w:top w:val="single" w:color="auto" w:sz="4" w:space="0"/>
              <w:left w:val="single" w:color="auto" w:sz="4" w:space="0"/>
              <w:right w:val="single" w:color="auto" w:sz="4" w:space="0"/>
            </w:tcBorders>
            <w:shd w:val="clear" w:color="auto" w:fill="FFFFFF"/>
            <w:noWrap w:val="0"/>
            <w:vAlign w:val="center"/>
          </w:tcPr>
          <w:p w14:paraId="59549F9D">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highlight w:val="none"/>
                <w:lang w:bidi="ar"/>
              </w:rPr>
            </w:pPr>
            <w:r>
              <w:rPr>
                <w:rFonts w:hint="eastAsia" w:ascii="仿宋_GB2312" w:hAnsi="仿宋_GB2312" w:eastAsia="仿宋_GB2312" w:cs="仿宋_GB2312"/>
                <w:sz w:val="24"/>
                <w:szCs w:val="24"/>
                <w:highlight w:val="none"/>
                <w:lang w:eastAsia="zh-CN"/>
              </w:rPr>
              <w:t>区生态环境局</w:t>
            </w:r>
          </w:p>
        </w:tc>
        <w:tc>
          <w:tcPr>
            <w:tcW w:w="204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2BF87F6A">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highlight w:val="none"/>
                <w:lang w:bidi="ar"/>
              </w:rPr>
            </w:pPr>
            <w:r>
              <w:rPr>
                <w:rFonts w:hint="eastAsia" w:ascii="仿宋_GB2312" w:hAnsi="仿宋_GB2312" w:eastAsia="仿宋_GB2312" w:cs="仿宋_GB2312"/>
                <w:sz w:val="24"/>
                <w:szCs w:val="24"/>
                <w:highlight w:val="none"/>
                <w:lang w:eastAsia="zh-CN"/>
              </w:rPr>
              <w:t>区公安分局</w:t>
            </w:r>
          </w:p>
        </w:tc>
      </w:tr>
      <w:tr w14:paraId="33B2BC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2" w:hRule="atLeast"/>
          <w:jc w:val="center"/>
        </w:trPr>
        <w:tc>
          <w:tcPr>
            <w:tcW w:w="810" w:type="dxa"/>
            <w:vMerge w:val="continue"/>
            <w:tcBorders>
              <w:left w:val="single" w:color="auto" w:sz="4" w:space="0"/>
              <w:right w:val="single" w:color="auto" w:sz="4" w:space="0"/>
            </w:tcBorders>
            <w:shd w:val="clear" w:color="auto" w:fill="FFFFFF"/>
            <w:noWrap w:val="0"/>
            <w:vAlign w:val="center"/>
          </w:tcPr>
          <w:p w14:paraId="7766F41D">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highlight w:val="none"/>
                <w:lang w:val="en-US" w:eastAsia="zh-CN"/>
              </w:rPr>
            </w:pPr>
          </w:p>
        </w:tc>
        <w:tc>
          <w:tcPr>
            <w:tcW w:w="1547" w:type="dxa"/>
            <w:vMerge w:val="continue"/>
            <w:tcBorders>
              <w:left w:val="single" w:color="auto" w:sz="4" w:space="0"/>
              <w:right w:val="single" w:color="auto" w:sz="4" w:space="0"/>
            </w:tcBorders>
            <w:shd w:val="clear" w:color="auto" w:fill="FFFFFF"/>
            <w:noWrap w:val="0"/>
            <w:vAlign w:val="center"/>
          </w:tcPr>
          <w:p w14:paraId="27AA9970">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highlight w:val="none"/>
                <w:lang w:eastAsia="zh-CN"/>
              </w:rPr>
            </w:pPr>
          </w:p>
        </w:tc>
        <w:tc>
          <w:tcPr>
            <w:tcW w:w="7009" w:type="dxa"/>
            <w:tcBorders>
              <w:top w:val="single" w:color="auto" w:sz="4" w:space="0"/>
              <w:left w:val="single" w:color="auto" w:sz="4" w:space="0"/>
              <w:right w:val="single" w:color="auto" w:sz="4" w:space="0"/>
            </w:tcBorders>
            <w:shd w:val="clear" w:color="auto" w:fill="FFFFFF"/>
            <w:noWrap w:val="0"/>
            <w:vAlign w:val="center"/>
          </w:tcPr>
          <w:p w14:paraId="5C61F591">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left"/>
              <w:rPr>
                <w:rFonts w:hint="eastAsia" w:ascii="仿宋_GB2312" w:hAnsi="仿宋_GB2312" w:eastAsia="仿宋_GB2312" w:cs="仿宋_GB2312"/>
                <w:kern w:val="0"/>
                <w:sz w:val="24"/>
                <w:szCs w:val="24"/>
                <w:highlight w:val="none"/>
                <w:lang w:bidi="ar"/>
              </w:rPr>
            </w:pPr>
            <w:r>
              <w:rPr>
                <w:rFonts w:hint="eastAsia" w:ascii="仿宋_GB2312" w:hAnsi="仿宋_GB2312" w:eastAsia="仿宋_GB2312" w:cs="仿宋_GB2312"/>
                <w:sz w:val="24"/>
                <w:szCs w:val="24"/>
                <w:highlight w:val="none"/>
              </w:rPr>
              <w:t>落实生态环境损害赔偿案件协同办理机制，组织案件线索筛查，推动</w:t>
            </w:r>
            <w:r>
              <w:rPr>
                <w:rFonts w:hint="eastAsia" w:ascii="仿宋_GB2312" w:hAnsi="仿宋_GB2312" w:eastAsia="仿宋_GB2312" w:cs="仿宋_GB2312"/>
                <w:sz w:val="24"/>
                <w:szCs w:val="24"/>
                <w:highlight w:val="none"/>
                <w:lang w:val="en-US" w:eastAsia="zh-CN"/>
              </w:rPr>
              <w:t>完善</w:t>
            </w:r>
            <w:r>
              <w:rPr>
                <w:rFonts w:hint="eastAsia" w:ascii="仿宋_GB2312" w:hAnsi="仿宋_GB2312" w:eastAsia="仿宋_GB2312" w:cs="仿宋_GB2312"/>
                <w:sz w:val="24"/>
                <w:szCs w:val="24"/>
                <w:highlight w:val="none"/>
              </w:rPr>
              <w:t>生态环境修复基地</w:t>
            </w:r>
            <w:r>
              <w:rPr>
                <w:rFonts w:hint="eastAsia" w:ascii="仿宋_GB2312" w:hAnsi="仿宋_GB2312" w:eastAsia="仿宋_GB2312" w:cs="仿宋_GB2312"/>
                <w:sz w:val="24"/>
                <w:szCs w:val="24"/>
                <w:highlight w:val="none"/>
                <w:lang w:eastAsia="zh-CN"/>
              </w:rPr>
              <w:t>相关工作制度</w:t>
            </w:r>
            <w:r>
              <w:rPr>
                <w:rFonts w:hint="eastAsia" w:ascii="仿宋_GB2312" w:hAnsi="仿宋_GB2312" w:eastAsia="仿宋_GB2312" w:cs="仿宋_GB2312"/>
                <w:sz w:val="24"/>
                <w:szCs w:val="24"/>
                <w:highlight w:val="none"/>
              </w:rPr>
              <w:t>。</w:t>
            </w:r>
          </w:p>
        </w:tc>
        <w:tc>
          <w:tcPr>
            <w:tcW w:w="1440" w:type="dxa"/>
            <w:tcBorders>
              <w:top w:val="single" w:color="auto" w:sz="4" w:space="0"/>
              <w:left w:val="single" w:color="auto" w:sz="4" w:space="0"/>
              <w:right w:val="single" w:color="auto" w:sz="4" w:space="0"/>
            </w:tcBorders>
            <w:shd w:val="clear" w:color="auto" w:fill="FFFFFF"/>
            <w:noWrap w:val="0"/>
            <w:vAlign w:val="center"/>
          </w:tcPr>
          <w:p w14:paraId="77FED0A7">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highlight w:val="none"/>
                <w:lang w:bidi="ar"/>
              </w:rPr>
            </w:pPr>
            <w:r>
              <w:rPr>
                <w:rFonts w:hint="eastAsia" w:ascii="仿宋_GB2312" w:hAnsi="仿宋_GB2312" w:eastAsia="仿宋_GB2312" w:cs="仿宋_GB2312"/>
                <w:sz w:val="24"/>
                <w:szCs w:val="24"/>
                <w:highlight w:val="none"/>
              </w:rPr>
              <w:t>持续推进</w:t>
            </w:r>
          </w:p>
        </w:tc>
        <w:tc>
          <w:tcPr>
            <w:tcW w:w="1970" w:type="dxa"/>
            <w:tcBorders>
              <w:top w:val="single" w:color="auto" w:sz="4" w:space="0"/>
              <w:left w:val="single" w:color="auto" w:sz="4" w:space="0"/>
              <w:right w:val="single" w:color="auto" w:sz="4" w:space="0"/>
            </w:tcBorders>
            <w:shd w:val="clear" w:color="auto" w:fill="FFFFFF"/>
            <w:noWrap w:val="0"/>
            <w:vAlign w:val="center"/>
          </w:tcPr>
          <w:p w14:paraId="6DB4B38F">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highlight w:val="none"/>
                <w:lang w:bidi="ar"/>
              </w:rPr>
            </w:pPr>
            <w:r>
              <w:rPr>
                <w:rFonts w:hint="eastAsia" w:ascii="仿宋_GB2312" w:hAnsi="仿宋_GB2312" w:eastAsia="仿宋_GB2312" w:cs="仿宋_GB2312"/>
                <w:sz w:val="24"/>
                <w:szCs w:val="24"/>
                <w:highlight w:val="none"/>
                <w:lang w:eastAsia="zh-CN"/>
              </w:rPr>
              <w:t>区</w:t>
            </w:r>
            <w:r>
              <w:rPr>
                <w:rFonts w:hint="eastAsia" w:ascii="仿宋_GB2312" w:hAnsi="仿宋_GB2312" w:eastAsia="仿宋_GB2312" w:cs="仿宋_GB2312"/>
                <w:sz w:val="24"/>
                <w:szCs w:val="24"/>
                <w:highlight w:val="none"/>
              </w:rPr>
              <w:t>生态环境局</w:t>
            </w:r>
          </w:p>
        </w:tc>
        <w:tc>
          <w:tcPr>
            <w:tcW w:w="204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05F78FFD">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lang w:eastAsia="zh-CN"/>
              </w:rPr>
              <w:t>区</w:t>
            </w:r>
            <w:r>
              <w:rPr>
                <w:rFonts w:hint="eastAsia" w:ascii="仿宋_GB2312" w:hAnsi="仿宋_GB2312" w:eastAsia="仿宋_GB2312" w:cs="仿宋_GB2312"/>
                <w:sz w:val="24"/>
                <w:szCs w:val="24"/>
                <w:highlight w:val="none"/>
              </w:rPr>
              <w:t>司法局</w:t>
            </w:r>
          </w:p>
          <w:p w14:paraId="775B74AE">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区生态环境损害赔偿制度改革工作领导小组</w:t>
            </w:r>
          </w:p>
          <w:p w14:paraId="71C953E5">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highlight w:val="none"/>
                <w:lang w:bidi="ar"/>
              </w:rPr>
            </w:pPr>
            <w:r>
              <w:rPr>
                <w:rFonts w:hint="eastAsia" w:ascii="仿宋_GB2312" w:hAnsi="仿宋_GB2312" w:eastAsia="仿宋_GB2312" w:cs="仿宋_GB2312"/>
                <w:color w:val="auto"/>
                <w:kern w:val="2"/>
                <w:sz w:val="24"/>
                <w:szCs w:val="24"/>
                <w:highlight w:val="none"/>
                <w:lang w:val="en-US" w:eastAsia="zh-CN" w:bidi="ar-SA"/>
              </w:rPr>
              <w:t>成员单位</w:t>
            </w:r>
          </w:p>
        </w:tc>
      </w:tr>
      <w:tr w14:paraId="1E696F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10" w:type="dxa"/>
            <w:vMerge w:val="continue"/>
            <w:tcBorders>
              <w:left w:val="single" w:color="auto" w:sz="4" w:space="0"/>
              <w:right w:val="single" w:color="auto" w:sz="4" w:space="0"/>
            </w:tcBorders>
            <w:shd w:val="clear" w:color="auto" w:fill="FFFFFF"/>
            <w:noWrap w:val="0"/>
            <w:vAlign w:val="center"/>
          </w:tcPr>
          <w:p w14:paraId="5FCB9D62">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highlight w:val="none"/>
                <w:lang w:val="en-US" w:eastAsia="zh-CN"/>
              </w:rPr>
            </w:pPr>
          </w:p>
        </w:tc>
        <w:tc>
          <w:tcPr>
            <w:tcW w:w="1547" w:type="dxa"/>
            <w:vMerge w:val="continue"/>
            <w:tcBorders>
              <w:left w:val="single" w:color="auto" w:sz="4" w:space="0"/>
              <w:right w:val="single" w:color="auto" w:sz="4" w:space="0"/>
            </w:tcBorders>
            <w:shd w:val="clear" w:color="auto" w:fill="FFFFFF"/>
            <w:noWrap w:val="0"/>
            <w:vAlign w:val="center"/>
          </w:tcPr>
          <w:p w14:paraId="4BCEFA21">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highlight w:val="none"/>
                <w:lang w:eastAsia="zh-CN"/>
              </w:rPr>
            </w:pPr>
          </w:p>
        </w:tc>
        <w:tc>
          <w:tcPr>
            <w:tcW w:w="7009" w:type="dxa"/>
            <w:tcBorders>
              <w:top w:val="single" w:color="auto" w:sz="4" w:space="0"/>
              <w:left w:val="single" w:color="auto" w:sz="4" w:space="0"/>
              <w:right w:val="single" w:color="auto" w:sz="4" w:space="0"/>
            </w:tcBorders>
            <w:shd w:val="clear" w:color="auto" w:fill="FFFFFF"/>
            <w:noWrap w:val="0"/>
            <w:vAlign w:val="center"/>
          </w:tcPr>
          <w:p w14:paraId="4A5685CB">
            <w:pPr>
              <w:snapToGrid w:val="0"/>
              <w:jc w:val="left"/>
              <w:rPr>
                <w:rFonts w:hint="default" w:ascii="仿宋_GB2312" w:hAnsi="仿宋_GB2312" w:eastAsia="仿宋_GB2312" w:cs="仿宋_GB2312"/>
                <w:kern w:val="2"/>
                <w:sz w:val="24"/>
                <w:szCs w:val="24"/>
                <w:highlight w:val="none"/>
                <w:lang w:bidi="ar"/>
              </w:rPr>
            </w:pPr>
            <w:r>
              <w:rPr>
                <w:rFonts w:hint="eastAsia" w:ascii="仿宋_GB2312" w:hAnsi="仿宋_GB2312" w:eastAsia="仿宋_GB2312" w:cs="仿宋_GB2312"/>
                <w:color w:val="auto"/>
                <w:sz w:val="24"/>
                <w:szCs w:val="24"/>
                <w:highlight w:val="none"/>
                <w:lang w:val="en-US" w:eastAsia="zh-CN"/>
              </w:rPr>
              <w:t>紧扣区域实际，深化生态环境分区管控水平，初步探索与周边区域的协同机制。</w:t>
            </w:r>
          </w:p>
        </w:tc>
        <w:tc>
          <w:tcPr>
            <w:tcW w:w="1440" w:type="dxa"/>
            <w:tcBorders>
              <w:top w:val="single" w:color="auto" w:sz="4" w:space="0"/>
              <w:left w:val="single" w:color="auto" w:sz="4" w:space="0"/>
              <w:right w:val="single" w:color="auto" w:sz="4" w:space="0"/>
            </w:tcBorders>
            <w:shd w:val="clear" w:color="auto" w:fill="FFFFFF"/>
            <w:noWrap w:val="0"/>
            <w:vAlign w:val="center"/>
          </w:tcPr>
          <w:p w14:paraId="7881AB21">
            <w:pPr>
              <w:snapToGrid w:val="0"/>
              <w:jc w:val="left"/>
              <w:rPr>
                <w:rFonts w:hint="eastAsia" w:ascii="仿宋_GB2312" w:hAnsi="仿宋_GB2312" w:eastAsia="仿宋_GB2312" w:cs="仿宋_GB2312"/>
                <w:kern w:val="2"/>
                <w:sz w:val="24"/>
                <w:szCs w:val="24"/>
                <w:highlight w:val="none"/>
                <w:lang w:bidi="ar"/>
              </w:rPr>
            </w:pPr>
            <w:r>
              <w:rPr>
                <w:rFonts w:hint="eastAsia" w:ascii="仿宋_GB2312" w:hAnsi="仿宋_GB2312" w:eastAsia="仿宋_GB2312" w:cs="仿宋_GB2312"/>
                <w:color w:val="auto"/>
                <w:sz w:val="24"/>
                <w:szCs w:val="24"/>
                <w:highlight w:val="none"/>
              </w:rPr>
              <w:t>持续推进</w:t>
            </w:r>
          </w:p>
        </w:tc>
        <w:tc>
          <w:tcPr>
            <w:tcW w:w="1970" w:type="dxa"/>
            <w:tcBorders>
              <w:top w:val="single" w:color="auto" w:sz="4" w:space="0"/>
              <w:left w:val="single" w:color="auto" w:sz="4" w:space="0"/>
              <w:right w:val="single" w:color="auto" w:sz="4" w:space="0"/>
            </w:tcBorders>
            <w:shd w:val="clear" w:color="auto" w:fill="FFFFFF"/>
            <w:noWrap w:val="0"/>
            <w:vAlign w:val="center"/>
          </w:tcPr>
          <w:p w14:paraId="0B78B0CF">
            <w:pPr>
              <w:snapToGrid w:val="0"/>
              <w:jc w:val="center"/>
              <w:rPr>
                <w:rFonts w:hint="eastAsia" w:ascii="仿宋_GB2312" w:hAnsi="仿宋_GB2312" w:eastAsia="仿宋_GB2312" w:cs="仿宋_GB2312"/>
                <w:kern w:val="2"/>
                <w:sz w:val="24"/>
                <w:szCs w:val="24"/>
                <w:highlight w:val="none"/>
                <w:lang w:bidi="ar"/>
              </w:rPr>
            </w:pPr>
            <w:r>
              <w:rPr>
                <w:rFonts w:hint="eastAsia" w:ascii="仿宋_GB2312" w:hAnsi="仿宋_GB2312" w:eastAsia="仿宋_GB2312" w:cs="仿宋_GB2312"/>
                <w:color w:val="auto"/>
                <w:sz w:val="24"/>
                <w:highlight w:val="none"/>
                <w:lang w:eastAsia="zh-CN"/>
              </w:rPr>
              <w:t>区</w:t>
            </w:r>
            <w:r>
              <w:rPr>
                <w:rFonts w:hint="eastAsia" w:ascii="仿宋_GB2312" w:hAnsi="仿宋_GB2312" w:eastAsia="仿宋_GB2312" w:cs="仿宋_GB2312"/>
                <w:color w:val="auto"/>
                <w:sz w:val="24"/>
                <w:highlight w:val="none"/>
              </w:rPr>
              <w:t>生态环境局</w:t>
            </w:r>
          </w:p>
        </w:tc>
        <w:tc>
          <w:tcPr>
            <w:tcW w:w="204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02624AB5">
            <w:pPr>
              <w:snapToGrid w:val="0"/>
              <w:jc w:val="center"/>
              <w:rPr>
                <w:rFonts w:hint="eastAsia" w:ascii="仿宋_GB2312" w:hAnsi="仿宋_GB2312" w:eastAsia="仿宋_GB2312" w:cs="仿宋_GB2312"/>
                <w:kern w:val="2"/>
                <w:sz w:val="24"/>
                <w:szCs w:val="24"/>
                <w:highlight w:val="none"/>
                <w:lang w:bidi="ar"/>
              </w:rPr>
            </w:pPr>
            <w:r>
              <w:rPr>
                <w:rFonts w:hint="eastAsia" w:ascii="仿宋_GB2312" w:hAnsi="仿宋_GB2312" w:eastAsia="仿宋_GB2312" w:cs="仿宋_GB2312"/>
                <w:color w:val="auto"/>
                <w:sz w:val="24"/>
                <w:szCs w:val="24"/>
                <w:highlight w:val="none"/>
              </w:rPr>
              <w:t>——</w:t>
            </w:r>
          </w:p>
        </w:tc>
      </w:tr>
      <w:tr w14:paraId="079389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14820" w:type="dxa"/>
            <w:gridSpan w:val="6"/>
            <w:tcBorders>
              <w:top w:val="single" w:color="auto" w:sz="4" w:space="0"/>
              <w:left w:val="single" w:color="auto" w:sz="4" w:space="0"/>
              <w:bottom w:val="single" w:color="auto" w:sz="4" w:space="0"/>
              <w:right w:val="single" w:color="auto" w:sz="4" w:space="0"/>
            </w:tcBorders>
            <w:shd w:val="clear" w:color="auto" w:fill="FFFFFF"/>
            <w:noWrap w:val="0"/>
            <w:vAlign w:val="center"/>
          </w:tcPr>
          <w:p w14:paraId="5A8D4E37">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黑体" w:hAnsi="黑体" w:eastAsia="黑体" w:cs="黑体"/>
                <w:szCs w:val="21"/>
                <w:lang w:eastAsia="zh-CN"/>
              </w:rPr>
            </w:pPr>
            <w:r>
              <w:rPr>
                <w:rFonts w:hint="eastAsia" w:ascii="黑体" w:hAnsi="黑体" w:eastAsia="黑体" w:cs="黑体"/>
                <w:sz w:val="32"/>
                <w:szCs w:val="32"/>
              </w:rPr>
              <w:t>二、</w:t>
            </w:r>
            <w:r>
              <w:rPr>
                <w:rFonts w:hint="eastAsia" w:ascii="黑体" w:hAnsi="黑体" w:eastAsia="黑体" w:cs="黑体"/>
                <w:sz w:val="32"/>
                <w:szCs w:val="32"/>
                <w:lang w:eastAsia="zh-CN"/>
              </w:rPr>
              <w:t>多元共治加快形成绿色生产生活方式</w:t>
            </w:r>
          </w:p>
        </w:tc>
      </w:tr>
      <w:tr w14:paraId="135C8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810" w:type="dxa"/>
            <w:vMerge w:val="restart"/>
            <w:tcBorders>
              <w:top w:val="single" w:color="auto" w:sz="4" w:space="0"/>
              <w:left w:val="single" w:color="auto" w:sz="4" w:space="0"/>
              <w:right w:val="single" w:color="auto" w:sz="4" w:space="0"/>
            </w:tcBorders>
            <w:shd w:val="clear" w:color="auto" w:fill="FFFFFF"/>
            <w:noWrap w:val="0"/>
            <w:vAlign w:val="center"/>
          </w:tcPr>
          <w:p w14:paraId="0E92EB82">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default"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14</w:t>
            </w:r>
          </w:p>
        </w:tc>
        <w:tc>
          <w:tcPr>
            <w:tcW w:w="1547" w:type="dxa"/>
            <w:vMerge w:val="restart"/>
            <w:tcBorders>
              <w:top w:val="single" w:color="auto" w:sz="4" w:space="0"/>
              <w:left w:val="single" w:color="auto" w:sz="4" w:space="0"/>
              <w:right w:val="single" w:color="auto" w:sz="4" w:space="0"/>
            </w:tcBorders>
            <w:shd w:val="clear" w:color="auto" w:fill="FFFFFF"/>
            <w:noWrap w:val="0"/>
            <w:vAlign w:val="center"/>
          </w:tcPr>
          <w:p w14:paraId="3B7815C8">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黑体" w:hAnsi="黑体" w:eastAsia="仿宋_GB2312" w:cs="黑体"/>
                <w:sz w:val="24"/>
                <w:szCs w:val="24"/>
                <w:highlight w:val="none"/>
                <w:lang w:eastAsia="zh-CN"/>
              </w:rPr>
            </w:pPr>
            <w:r>
              <w:rPr>
                <w:rFonts w:hint="eastAsia" w:ascii="仿宋_GB2312" w:hAnsi="仿宋_GB2312" w:eastAsia="仿宋_GB2312" w:cs="仿宋_GB2312"/>
                <w:kern w:val="0"/>
                <w:sz w:val="24"/>
                <w:szCs w:val="24"/>
                <w:highlight w:val="none"/>
                <w:lang w:bidi="ar"/>
              </w:rPr>
              <w:t>提升生态环境监测</w:t>
            </w:r>
            <w:r>
              <w:rPr>
                <w:rFonts w:hint="eastAsia" w:ascii="仿宋_GB2312" w:hAnsi="仿宋_GB2312" w:eastAsia="仿宋_GB2312" w:cs="仿宋_GB2312"/>
                <w:kern w:val="0"/>
                <w:sz w:val="24"/>
                <w:szCs w:val="24"/>
                <w:highlight w:val="none"/>
                <w:lang w:eastAsia="zh-CN" w:bidi="ar"/>
              </w:rPr>
              <w:t>监管能力</w:t>
            </w:r>
          </w:p>
        </w:tc>
        <w:tc>
          <w:tcPr>
            <w:tcW w:w="700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5E57831F">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left"/>
              <w:rPr>
                <w:rFonts w:hint="eastAsia" w:ascii="仿宋_GB2312" w:hAnsi="仿宋_GB2312" w:eastAsia="仿宋_GB2312" w:cs="仿宋_GB2312"/>
                <w:kern w:val="0"/>
                <w:sz w:val="24"/>
                <w:szCs w:val="24"/>
                <w:highlight w:val="none"/>
                <w:lang w:bidi="ar"/>
              </w:rPr>
            </w:pPr>
            <w:r>
              <w:rPr>
                <w:rFonts w:hint="eastAsia" w:ascii="仿宋_GB2312" w:hAnsi="仿宋_GB2312" w:eastAsia="仿宋_GB2312" w:cs="仿宋_GB2312"/>
                <w:kern w:val="0"/>
                <w:sz w:val="24"/>
                <w:szCs w:val="24"/>
                <w:highlight w:val="none"/>
                <w:lang w:bidi="ar"/>
              </w:rPr>
              <w:t>配合市级部门推进高山综合背景站建设。</w:t>
            </w:r>
          </w:p>
          <w:p w14:paraId="084DB5D7">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left"/>
              <w:rPr>
                <w:rFonts w:hint="eastAsia" w:ascii="黑体" w:hAnsi="黑体" w:eastAsia="仿宋_GB2312" w:cs="黑体"/>
                <w:sz w:val="24"/>
                <w:szCs w:val="24"/>
                <w:highlight w:val="none"/>
              </w:rPr>
            </w:pPr>
            <w:r>
              <w:rPr>
                <w:rFonts w:hint="eastAsia" w:ascii="仿宋_GB2312" w:hAnsi="仿宋_GB2312" w:eastAsia="仿宋_GB2312" w:cs="仿宋_GB2312"/>
                <w:kern w:val="0"/>
                <w:sz w:val="24"/>
                <w:szCs w:val="24"/>
                <w:highlight w:val="none"/>
                <w:lang w:bidi="ar"/>
              </w:rPr>
              <w:t>配合市级部门推动构建多要素多部门联动机制，建设大气、水质和噪声自动监测运维系统。</w:t>
            </w:r>
          </w:p>
        </w:tc>
        <w:tc>
          <w:tcPr>
            <w:tcW w:w="144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17AD0F51">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黑体" w:hAnsi="黑体" w:eastAsia="黑体" w:cs="黑体"/>
                <w:sz w:val="24"/>
                <w:szCs w:val="24"/>
                <w:highlight w:val="none"/>
              </w:rPr>
            </w:pPr>
            <w:r>
              <w:rPr>
                <w:rFonts w:hint="eastAsia" w:ascii="仿宋_GB2312" w:hAnsi="仿宋_GB2312" w:eastAsia="仿宋_GB2312" w:cs="仿宋_GB2312"/>
                <w:kern w:val="0"/>
                <w:sz w:val="24"/>
                <w:szCs w:val="24"/>
                <w:highlight w:val="none"/>
                <w:lang w:bidi="ar"/>
              </w:rPr>
              <w:t>年底前</w:t>
            </w:r>
          </w:p>
        </w:tc>
        <w:tc>
          <w:tcPr>
            <w:tcW w:w="197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34C8FC1E">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黑体" w:hAnsi="黑体" w:eastAsia="黑体" w:cs="黑体"/>
                <w:sz w:val="24"/>
                <w:szCs w:val="24"/>
                <w:highlight w:val="none"/>
              </w:rPr>
            </w:pPr>
            <w:r>
              <w:rPr>
                <w:rFonts w:hint="eastAsia" w:ascii="仿宋_GB2312" w:hAnsi="仿宋_GB2312" w:eastAsia="仿宋_GB2312" w:cs="仿宋_GB2312"/>
                <w:kern w:val="0"/>
                <w:sz w:val="24"/>
                <w:szCs w:val="24"/>
                <w:highlight w:val="none"/>
                <w:lang w:bidi="ar"/>
              </w:rPr>
              <w:t>区生态环境局</w:t>
            </w:r>
          </w:p>
        </w:tc>
        <w:tc>
          <w:tcPr>
            <w:tcW w:w="204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0D7A67CE">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highlight w:val="none"/>
                <w:lang w:bidi="ar"/>
              </w:rPr>
            </w:pPr>
            <w:r>
              <w:rPr>
                <w:rFonts w:hint="eastAsia" w:ascii="仿宋_GB2312" w:hAnsi="仿宋_GB2312" w:eastAsia="仿宋_GB2312" w:cs="仿宋_GB2312"/>
                <w:kern w:val="0"/>
                <w:sz w:val="24"/>
                <w:szCs w:val="24"/>
                <w:highlight w:val="none"/>
                <w:lang w:bidi="ar"/>
              </w:rPr>
              <w:t>区水务局</w:t>
            </w:r>
          </w:p>
          <w:p w14:paraId="64673FBA">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highlight w:val="none"/>
                <w:lang w:eastAsia="zh-CN" w:bidi="ar"/>
              </w:rPr>
            </w:pPr>
            <w:r>
              <w:rPr>
                <w:rFonts w:hint="eastAsia" w:ascii="仿宋_GB2312" w:hAnsi="仿宋_GB2312" w:eastAsia="仿宋_GB2312" w:cs="仿宋_GB2312"/>
                <w:kern w:val="0"/>
                <w:sz w:val="24"/>
                <w:szCs w:val="24"/>
                <w:highlight w:val="none"/>
                <w:lang w:eastAsia="zh-CN" w:bidi="ar"/>
              </w:rPr>
              <w:t>区住建委</w:t>
            </w:r>
          </w:p>
          <w:p w14:paraId="40ED4872">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highlight w:val="none"/>
                <w:lang w:eastAsia="zh-CN" w:bidi="ar"/>
              </w:rPr>
            </w:pPr>
            <w:r>
              <w:rPr>
                <w:rFonts w:hint="eastAsia" w:ascii="仿宋_GB2312" w:hAnsi="仿宋_GB2312" w:eastAsia="仿宋_GB2312" w:cs="仿宋_GB2312"/>
                <w:kern w:val="0"/>
                <w:sz w:val="24"/>
                <w:szCs w:val="24"/>
                <w:highlight w:val="none"/>
                <w:lang w:eastAsia="zh-CN" w:bidi="ar"/>
              </w:rPr>
              <w:t>区规自分局</w:t>
            </w:r>
          </w:p>
          <w:p w14:paraId="22EE8B5E">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highlight w:val="none"/>
                <w:lang w:bidi="ar"/>
              </w:rPr>
            </w:pPr>
            <w:r>
              <w:rPr>
                <w:rFonts w:hint="eastAsia" w:ascii="仿宋_GB2312" w:hAnsi="仿宋_GB2312" w:eastAsia="仿宋_GB2312" w:cs="仿宋_GB2312"/>
                <w:kern w:val="0"/>
                <w:sz w:val="24"/>
                <w:szCs w:val="24"/>
                <w:highlight w:val="none"/>
                <w:lang w:bidi="ar"/>
              </w:rPr>
              <w:t>区园林绿化局</w:t>
            </w:r>
          </w:p>
          <w:p w14:paraId="72A59673">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黑体" w:hAnsi="黑体" w:eastAsia="黑体" w:cs="黑体"/>
                <w:sz w:val="24"/>
                <w:szCs w:val="24"/>
                <w:highlight w:val="none"/>
              </w:rPr>
            </w:pPr>
            <w:r>
              <w:rPr>
                <w:rFonts w:hint="eastAsia" w:ascii="仿宋_GB2312" w:hAnsi="仿宋_GB2312" w:eastAsia="仿宋_GB2312" w:cs="仿宋_GB2312"/>
                <w:kern w:val="0"/>
                <w:sz w:val="24"/>
                <w:szCs w:val="24"/>
                <w:highlight w:val="none"/>
                <w:lang w:bidi="ar"/>
              </w:rPr>
              <w:t>区农业农村局</w:t>
            </w:r>
          </w:p>
        </w:tc>
      </w:tr>
      <w:tr w14:paraId="783E14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 w:hRule="atLeast"/>
          <w:jc w:val="center"/>
        </w:trPr>
        <w:tc>
          <w:tcPr>
            <w:tcW w:w="810" w:type="dxa"/>
            <w:vMerge w:val="continue"/>
            <w:tcBorders>
              <w:left w:val="single" w:color="auto" w:sz="4" w:space="0"/>
              <w:right w:val="single" w:color="auto" w:sz="4" w:space="0"/>
            </w:tcBorders>
            <w:shd w:val="clear" w:color="auto" w:fill="FFFFFF"/>
            <w:noWrap w:val="0"/>
            <w:vAlign w:val="center"/>
          </w:tcPr>
          <w:p w14:paraId="6329FF19">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default" w:ascii="黑体" w:hAnsi="黑体" w:eastAsia="黑体" w:cs="黑体"/>
                <w:sz w:val="24"/>
                <w:szCs w:val="24"/>
                <w:highlight w:val="none"/>
                <w:lang w:val="en-US" w:eastAsia="zh-CN"/>
              </w:rPr>
            </w:pPr>
          </w:p>
        </w:tc>
        <w:tc>
          <w:tcPr>
            <w:tcW w:w="1547" w:type="dxa"/>
            <w:vMerge w:val="continue"/>
            <w:tcBorders>
              <w:left w:val="single" w:color="auto" w:sz="4" w:space="0"/>
              <w:right w:val="single" w:color="auto" w:sz="4" w:space="0"/>
            </w:tcBorders>
            <w:shd w:val="clear" w:color="auto" w:fill="FFFFFF"/>
            <w:noWrap w:val="0"/>
            <w:vAlign w:val="center"/>
          </w:tcPr>
          <w:p w14:paraId="16AA4F9A">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黑体" w:hAnsi="黑体" w:eastAsia="黑体" w:cs="黑体"/>
                <w:sz w:val="24"/>
                <w:szCs w:val="24"/>
                <w:highlight w:val="none"/>
              </w:rPr>
            </w:pPr>
          </w:p>
        </w:tc>
        <w:tc>
          <w:tcPr>
            <w:tcW w:w="700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4FCE001A">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left"/>
              <w:rPr>
                <w:rFonts w:hint="eastAsia" w:ascii="黑体" w:hAnsi="黑体" w:eastAsia="仿宋_GB2312" w:cs="黑体"/>
                <w:sz w:val="24"/>
                <w:szCs w:val="24"/>
                <w:highlight w:val="none"/>
              </w:rPr>
            </w:pPr>
            <w:r>
              <w:rPr>
                <w:rFonts w:hint="eastAsia" w:ascii="仿宋_GB2312" w:hAnsi="仿宋_GB2312" w:eastAsia="仿宋_GB2312" w:cs="仿宋_GB2312"/>
                <w:kern w:val="0"/>
                <w:sz w:val="24"/>
                <w:highlight w:val="none"/>
                <w:lang w:bidi="ar"/>
              </w:rPr>
              <w:t>推进建立实验室信息管理系统（LIMS）建设。落实检验检测机构资质认定要求。完成生态环境监测基础站建设。加大排污单位自行监测检查力度，同步强化监测技术服务机构延伸检查。</w:t>
            </w:r>
          </w:p>
        </w:tc>
        <w:tc>
          <w:tcPr>
            <w:tcW w:w="144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19AFA8EB">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黑体" w:hAnsi="黑体" w:eastAsia="黑体" w:cs="黑体"/>
                <w:sz w:val="24"/>
                <w:szCs w:val="24"/>
                <w:highlight w:val="none"/>
              </w:rPr>
            </w:pPr>
            <w:r>
              <w:rPr>
                <w:rFonts w:hint="eastAsia" w:ascii="仿宋_GB2312" w:hAnsi="仿宋_GB2312" w:eastAsia="仿宋_GB2312" w:cs="仿宋_GB2312"/>
                <w:kern w:val="0"/>
                <w:sz w:val="24"/>
                <w:szCs w:val="24"/>
                <w:highlight w:val="none"/>
                <w:lang w:bidi="ar"/>
              </w:rPr>
              <w:t>年底前</w:t>
            </w:r>
          </w:p>
        </w:tc>
        <w:tc>
          <w:tcPr>
            <w:tcW w:w="197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3F21D7DC">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黑体" w:hAnsi="黑体" w:eastAsia="黑体" w:cs="黑体"/>
                <w:sz w:val="24"/>
                <w:szCs w:val="24"/>
                <w:highlight w:val="none"/>
              </w:rPr>
            </w:pPr>
            <w:r>
              <w:rPr>
                <w:rFonts w:hint="eastAsia" w:ascii="仿宋_GB2312" w:hAnsi="仿宋_GB2312" w:eastAsia="仿宋_GB2312" w:cs="仿宋_GB2312"/>
                <w:kern w:val="0"/>
                <w:sz w:val="24"/>
                <w:szCs w:val="24"/>
                <w:highlight w:val="none"/>
                <w:lang w:bidi="ar"/>
              </w:rPr>
              <w:t>区生态环境局</w:t>
            </w:r>
          </w:p>
        </w:tc>
        <w:tc>
          <w:tcPr>
            <w:tcW w:w="204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4600F02A">
            <w:pPr>
              <w:keepNext w:val="0"/>
              <w:keepLines w:val="0"/>
              <w:pageBreakBefore w:val="0"/>
              <w:widowControl w:val="0"/>
              <w:kinsoku/>
              <w:wordWrap/>
              <w:overflowPunct/>
              <w:topLinePunct w:val="0"/>
              <w:autoSpaceDE/>
              <w:autoSpaceDN/>
              <w:bidi w:val="0"/>
              <w:adjustRightInd/>
              <w:snapToGrid w:val="0"/>
              <w:spacing w:beforeAutospacing="0" w:afterAutospacing="0" w:line="300" w:lineRule="exact"/>
              <w:ind w:left="0" w:leftChars="0" w:right="0" w:rightChars="0" w:firstLine="0" w:firstLineChars="0"/>
              <w:jc w:val="center"/>
              <w:textAlignment w:val="auto"/>
              <w:rPr>
                <w:rFonts w:hint="eastAsia" w:ascii="仿宋_GB2312" w:hAnsi="仿宋_GB2312" w:eastAsia="仿宋_GB2312" w:cs="仿宋_GB2312"/>
                <w:kern w:val="0"/>
                <w:sz w:val="24"/>
                <w:szCs w:val="24"/>
                <w:highlight w:val="none"/>
                <w:lang w:bidi="ar"/>
              </w:rPr>
            </w:pPr>
            <w:r>
              <w:rPr>
                <w:rFonts w:hint="eastAsia" w:ascii="仿宋_GB2312" w:hAnsi="仿宋_GB2312" w:eastAsia="仿宋_GB2312" w:cs="仿宋_GB2312"/>
                <w:kern w:val="0"/>
                <w:sz w:val="24"/>
                <w:szCs w:val="24"/>
                <w:highlight w:val="none"/>
                <w:lang w:bidi="ar"/>
              </w:rPr>
              <w:t>区水务局</w:t>
            </w:r>
          </w:p>
          <w:p w14:paraId="06EC96F8">
            <w:pPr>
              <w:keepNext w:val="0"/>
              <w:keepLines w:val="0"/>
              <w:pageBreakBefore w:val="0"/>
              <w:widowControl w:val="0"/>
              <w:kinsoku/>
              <w:wordWrap/>
              <w:overflowPunct/>
              <w:topLinePunct w:val="0"/>
              <w:autoSpaceDE/>
              <w:autoSpaceDN/>
              <w:bidi w:val="0"/>
              <w:adjustRightInd/>
              <w:snapToGrid w:val="0"/>
              <w:spacing w:beforeAutospacing="0" w:afterAutospacing="0" w:line="300" w:lineRule="exact"/>
              <w:ind w:left="0" w:leftChars="0" w:right="0" w:rightChars="0" w:firstLine="0" w:firstLineChars="0"/>
              <w:jc w:val="center"/>
              <w:textAlignment w:val="auto"/>
              <w:rPr>
                <w:rFonts w:hint="eastAsia" w:ascii="仿宋_GB2312" w:hAnsi="仿宋_GB2312" w:eastAsia="仿宋_GB2312" w:cs="仿宋_GB2312"/>
                <w:kern w:val="0"/>
                <w:sz w:val="24"/>
                <w:szCs w:val="24"/>
                <w:highlight w:val="none"/>
                <w:lang w:eastAsia="zh-CN" w:bidi="ar"/>
              </w:rPr>
            </w:pPr>
            <w:r>
              <w:rPr>
                <w:rFonts w:hint="eastAsia" w:ascii="仿宋_GB2312" w:hAnsi="仿宋_GB2312" w:eastAsia="仿宋_GB2312" w:cs="仿宋_GB2312"/>
                <w:kern w:val="0"/>
                <w:sz w:val="24"/>
                <w:szCs w:val="24"/>
                <w:highlight w:val="none"/>
                <w:lang w:eastAsia="zh-CN" w:bidi="ar"/>
              </w:rPr>
              <w:t>区住建委</w:t>
            </w:r>
          </w:p>
          <w:p w14:paraId="10CCCBBB">
            <w:pPr>
              <w:keepNext w:val="0"/>
              <w:keepLines w:val="0"/>
              <w:pageBreakBefore w:val="0"/>
              <w:widowControl w:val="0"/>
              <w:kinsoku/>
              <w:wordWrap/>
              <w:overflowPunct/>
              <w:topLinePunct w:val="0"/>
              <w:autoSpaceDE/>
              <w:autoSpaceDN/>
              <w:bidi w:val="0"/>
              <w:adjustRightInd/>
              <w:snapToGrid w:val="0"/>
              <w:spacing w:beforeAutospacing="0" w:afterAutospacing="0" w:line="300" w:lineRule="exact"/>
              <w:ind w:left="0" w:leftChars="0" w:right="0" w:rightChars="0" w:firstLine="0" w:firstLineChars="0"/>
              <w:jc w:val="center"/>
              <w:textAlignment w:val="auto"/>
              <w:rPr>
                <w:rFonts w:hint="eastAsia" w:ascii="仿宋_GB2312" w:hAnsi="仿宋_GB2312" w:eastAsia="仿宋_GB2312" w:cs="仿宋_GB2312"/>
                <w:kern w:val="0"/>
                <w:sz w:val="24"/>
                <w:szCs w:val="24"/>
                <w:highlight w:val="none"/>
                <w:lang w:bidi="ar"/>
              </w:rPr>
            </w:pPr>
            <w:r>
              <w:rPr>
                <w:rFonts w:hint="eastAsia" w:ascii="仿宋_GB2312" w:hAnsi="仿宋_GB2312" w:eastAsia="仿宋_GB2312" w:cs="仿宋_GB2312"/>
                <w:kern w:val="0"/>
                <w:sz w:val="24"/>
                <w:szCs w:val="24"/>
                <w:highlight w:val="none"/>
                <w:lang w:bidi="ar"/>
              </w:rPr>
              <w:t>区交通局</w:t>
            </w:r>
          </w:p>
          <w:p w14:paraId="1FA2930D">
            <w:pPr>
              <w:keepNext w:val="0"/>
              <w:keepLines w:val="0"/>
              <w:pageBreakBefore w:val="0"/>
              <w:widowControl w:val="0"/>
              <w:kinsoku/>
              <w:wordWrap/>
              <w:overflowPunct/>
              <w:topLinePunct w:val="0"/>
              <w:autoSpaceDE/>
              <w:autoSpaceDN/>
              <w:bidi w:val="0"/>
              <w:adjustRightInd/>
              <w:snapToGrid w:val="0"/>
              <w:spacing w:beforeAutospacing="0" w:afterAutospacing="0" w:line="300" w:lineRule="exact"/>
              <w:ind w:left="0" w:leftChars="0" w:right="0" w:rightChars="0" w:firstLine="0" w:firstLineChars="0"/>
              <w:jc w:val="center"/>
              <w:textAlignment w:val="auto"/>
              <w:rPr>
                <w:rFonts w:hint="eastAsia" w:ascii="仿宋_GB2312" w:hAnsi="仿宋_GB2312" w:eastAsia="仿宋_GB2312" w:cs="仿宋_GB2312"/>
                <w:kern w:val="0"/>
                <w:sz w:val="24"/>
                <w:szCs w:val="24"/>
                <w:highlight w:val="none"/>
                <w:lang w:eastAsia="zh-CN" w:bidi="ar"/>
              </w:rPr>
            </w:pPr>
            <w:r>
              <w:rPr>
                <w:rFonts w:hint="eastAsia" w:ascii="仿宋_GB2312" w:hAnsi="仿宋_GB2312" w:eastAsia="仿宋_GB2312" w:cs="仿宋_GB2312"/>
                <w:kern w:val="0"/>
                <w:sz w:val="24"/>
                <w:szCs w:val="24"/>
                <w:highlight w:val="none"/>
                <w:lang w:eastAsia="zh-CN" w:bidi="ar"/>
              </w:rPr>
              <w:t>区规自分局</w:t>
            </w:r>
          </w:p>
          <w:p w14:paraId="2689D0BA">
            <w:pPr>
              <w:keepNext w:val="0"/>
              <w:keepLines w:val="0"/>
              <w:pageBreakBefore w:val="0"/>
              <w:widowControl w:val="0"/>
              <w:kinsoku/>
              <w:wordWrap/>
              <w:overflowPunct/>
              <w:topLinePunct w:val="0"/>
              <w:autoSpaceDE/>
              <w:autoSpaceDN/>
              <w:bidi w:val="0"/>
              <w:adjustRightInd/>
              <w:snapToGrid w:val="0"/>
              <w:spacing w:beforeAutospacing="0" w:afterAutospacing="0" w:line="300" w:lineRule="exact"/>
              <w:ind w:left="0" w:leftChars="0" w:right="0" w:rightChars="0" w:firstLine="0" w:firstLineChars="0"/>
              <w:jc w:val="center"/>
              <w:textAlignment w:val="auto"/>
              <w:rPr>
                <w:rFonts w:hint="eastAsia" w:ascii="仿宋_GB2312" w:hAnsi="仿宋_GB2312" w:eastAsia="仿宋_GB2312" w:cs="仿宋_GB2312"/>
                <w:kern w:val="0"/>
                <w:sz w:val="24"/>
                <w:szCs w:val="24"/>
                <w:highlight w:val="none"/>
                <w:lang w:bidi="ar"/>
              </w:rPr>
            </w:pPr>
            <w:r>
              <w:rPr>
                <w:rFonts w:hint="eastAsia" w:ascii="仿宋_GB2312" w:hAnsi="仿宋_GB2312" w:eastAsia="仿宋_GB2312" w:cs="仿宋_GB2312"/>
                <w:kern w:val="0"/>
                <w:sz w:val="24"/>
                <w:szCs w:val="24"/>
                <w:highlight w:val="none"/>
                <w:lang w:bidi="ar"/>
              </w:rPr>
              <w:t>区园林绿化局</w:t>
            </w:r>
          </w:p>
          <w:p w14:paraId="69341C91">
            <w:pPr>
              <w:keepNext w:val="0"/>
              <w:keepLines w:val="0"/>
              <w:pageBreakBefore w:val="0"/>
              <w:widowControl w:val="0"/>
              <w:kinsoku/>
              <w:wordWrap/>
              <w:overflowPunct/>
              <w:topLinePunct w:val="0"/>
              <w:autoSpaceDE/>
              <w:autoSpaceDN/>
              <w:bidi w:val="0"/>
              <w:adjustRightInd/>
              <w:snapToGrid w:val="0"/>
              <w:spacing w:beforeAutospacing="0" w:afterAutospacing="0" w:line="300" w:lineRule="exact"/>
              <w:ind w:left="0" w:leftChars="0" w:right="0" w:rightChars="0" w:firstLine="0" w:firstLineChars="0"/>
              <w:jc w:val="center"/>
              <w:textAlignment w:val="auto"/>
              <w:rPr>
                <w:rFonts w:hint="eastAsia" w:ascii="黑体" w:hAnsi="黑体" w:eastAsia="黑体" w:cs="黑体"/>
                <w:sz w:val="24"/>
                <w:szCs w:val="24"/>
                <w:highlight w:val="none"/>
              </w:rPr>
            </w:pPr>
            <w:r>
              <w:rPr>
                <w:rFonts w:hint="eastAsia" w:ascii="仿宋_GB2312" w:hAnsi="仿宋_GB2312" w:eastAsia="仿宋_GB2312" w:cs="仿宋_GB2312"/>
                <w:kern w:val="0"/>
                <w:sz w:val="24"/>
                <w:szCs w:val="24"/>
                <w:highlight w:val="none"/>
                <w:lang w:bidi="ar"/>
              </w:rPr>
              <w:t>区农业农村局</w:t>
            </w:r>
          </w:p>
        </w:tc>
      </w:tr>
      <w:tr w14:paraId="3622FC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3" w:hRule="atLeast"/>
          <w:jc w:val="center"/>
        </w:trPr>
        <w:tc>
          <w:tcPr>
            <w:tcW w:w="810" w:type="dxa"/>
            <w:vMerge w:val="continue"/>
            <w:tcBorders>
              <w:left w:val="single" w:color="auto" w:sz="4" w:space="0"/>
              <w:right w:val="single" w:color="auto" w:sz="4" w:space="0"/>
            </w:tcBorders>
            <w:shd w:val="clear" w:color="auto" w:fill="FFFFFF"/>
            <w:noWrap w:val="0"/>
            <w:vAlign w:val="center"/>
          </w:tcPr>
          <w:p w14:paraId="14647B96">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highlight w:val="none"/>
              </w:rPr>
            </w:pPr>
          </w:p>
        </w:tc>
        <w:tc>
          <w:tcPr>
            <w:tcW w:w="1547" w:type="dxa"/>
            <w:vMerge w:val="continue"/>
            <w:tcBorders>
              <w:left w:val="single" w:color="auto" w:sz="4" w:space="0"/>
              <w:right w:val="single" w:color="auto" w:sz="4" w:space="0"/>
            </w:tcBorders>
            <w:shd w:val="clear" w:color="auto" w:fill="FFFFFF"/>
            <w:noWrap w:val="0"/>
            <w:vAlign w:val="center"/>
          </w:tcPr>
          <w:p w14:paraId="5EF920EC">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highlight w:val="none"/>
              </w:rPr>
            </w:pPr>
          </w:p>
        </w:tc>
        <w:tc>
          <w:tcPr>
            <w:tcW w:w="700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5E2E89BF">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left"/>
              <w:rPr>
                <w:rFonts w:hint="eastAsia" w:ascii="黑体" w:hAnsi="黑体" w:eastAsia="仿宋_GB2312" w:cs="黑体"/>
                <w:sz w:val="24"/>
                <w:szCs w:val="24"/>
                <w:highlight w:val="none"/>
              </w:rPr>
            </w:pPr>
            <w:r>
              <w:rPr>
                <w:rFonts w:hint="eastAsia" w:ascii="仿宋_GB2312" w:hAnsi="仿宋_GB2312" w:eastAsia="仿宋_GB2312" w:cs="仿宋_GB2312"/>
                <w:kern w:val="0"/>
                <w:sz w:val="24"/>
                <w:szCs w:val="24"/>
                <w:highlight w:val="none"/>
                <w:lang w:eastAsia="zh-CN" w:bidi="ar"/>
              </w:rPr>
              <w:t>推动部门联动，开展执法协作，强化行刑衔接。</w:t>
            </w:r>
            <w:r>
              <w:rPr>
                <w:rFonts w:hint="eastAsia" w:ascii="仿宋_GB2312" w:hAnsi="仿宋_GB2312" w:eastAsia="仿宋_GB2312" w:cs="仿宋_GB2312"/>
                <w:kern w:val="0"/>
                <w:sz w:val="24"/>
                <w:szCs w:val="24"/>
                <w:highlight w:val="none"/>
                <w:lang w:bidi="ar"/>
              </w:rPr>
              <w:t>年度开展两轮</w:t>
            </w:r>
            <w:r>
              <w:rPr>
                <w:rFonts w:hint="eastAsia" w:ascii="仿宋_GB2312" w:hAnsi="仿宋_GB2312" w:eastAsia="仿宋_GB2312" w:cs="仿宋_GB2312"/>
                <w:kern w:val="0"/>
                <w:sz w:val="24"/>
                <w:szCs w:val="24"/>
                <w:highlight w:val="none"/>
                <w:lang w:eastAsia="zh-CN" w:bidi="ar"/>
              </w:rPr>
              <w:t>次</w:t>
            </w:r>
            <w:r>
              <w:rPr>
                <w:rFonts w:hint="eastAsia" w:ascii="仿宋_GB2312" w:hAnsi="仿宋_GB2312" w:eastAsia="仿宋_GB2312" w:cs="仿宋_GB2312"/>
                <w:kern w:val="0"/>
                <w:sz w:val="24"/>
                <w:szCs w:val="24"/>
                <w:highlight w:val="none"/>
                <w:lang w:bidi="ar"/>
              </w:rPr>
              <w:t>生态环境监测</w:t>
            </w:r>
            <w:r>
              <w:rPr>
                <w:rFonts w:hint="eastAsia" w:ascii="仿宋_GB2312" w:hAnsi="仿宋_GB2312" w:eastAsia="仿宋_GB2312" w:cs="仿宋_GB2312"/>
                <w:kern w:val="0"/>
                <w:sz w:val="24"/>
                <w:szCs w:val="24"/>
                <w:highlight w:val="none"/>
                <w:lang w:eastAsia="zh-CN" w:bidi="ar"/>
              </w:rPr>
              <w:t>技术服务机构</w:t>
            </w:r>
            <w:r>
              <w:rPr>
                <w:rFonts w:hint="eastAsia" w:ascii="仿宋_GB2312" w:hAnsi="仿宋_GB2312" w:eastAsia="仿宋_GB2312" w:cs="仿宋_GB2312"/>
                <w:kern w:val="0"/>
                <w:sz w:val="24"/>
                <w:szCs w:val="24"/>
                <w:highlight w:val="none"/>
                <w:lang w:bidi="ar"/>
              </w:rPr>
              <w:t>专项</w:t>
            </w:r>
            <w:r>
              <w:rPr>
                <w:rFonts w:hint="eastAsia" w:ascii="仿宋_GB2312" w:hAnsi="仿宋_GB2312" w:eastAsia="仿宋_GB2312" w:cs="仿宋_GB2312"/>
                <w:kern w:val="0"/>
                <w:sz w:val="24"/>
                <w:szCs w:val="24"/>
                <w:highlight w:val="none"/>
                <w:lang w:eastAsia="zh-CN" w:bidi="ar"/>
              </w:rPr>
              <w:t>检查</w:t>
            </w:r>
            <w:r>
              <w:rPr>
                <w:rFonts w:hint="eastAsia" w:ascii="仿宋_GB2312" w:hAnsi="仿宋_GB2312" w:eastAsia="仿宋_GB2312" w:cs="仿宋_GB2312"/>
                <w:kern w:val="0"/>
                <w:sz w:val="24"/>
                <w:szCs w:val="24"/>
                <w:highlight w:val="none"/>
                <w:lang w:bidi="ar"/>
              </w:rPr>
              <w:t>。</w:t>
            </w:r>
          </w:p>
        </w:tc>
        <w:tc>
          <w:tcPr>
            <w:tcW w:w="144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52049C14">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黑体" w:hAnsi="黑体" w:eastAsia="黑体" w:cs="黑体"/>
                <w:sz w:val="24"/>
                <w:szCs w:val="24"/>
                <w:highlight w:val="none"/>
              </w:rPr>
            </w:pPr>
            <w:r>
              <w:rPr>
                <w:rFonts w:hint="eastAsia" w:ascii="仿宋_GB2312" w:hAnsi="仿宋_GB2312" w:eastAsia="仿宋_GB2312" w:cs="仿宋_GB2312"/>
                <w:kern w:val="0"/>
                <w:sz w:val="24"/>
                <w:szCs w:val="24"/>
                <w:highlight w:val="none"/>
                <w:lang w:bidi="ar"/>
              </w:rPr>
              <w:t>年底前</w:t>
            </w:r>
          </w:p>
        </w:tc>
        <w:tc>
          <w:tcPr>
            <w:tcW w:w="197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128091ED">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highlight w:val="none"/>
                <w:lang w:bidi="ar"/>
              </w:rPr>
            </w:pPr>
            <w:r>
              <w:rPr>
                <w:rFonts w:hint="eastAsia" w:ascii="仿宋_GB2312" w:hAnsi="仿宋_GB2312" w:eastAsia="仿宋_GB2312" w:cs="仿宋_GB2312"/>
                <w:kern w:val="0"/>
                <w:sz w:val="24"/>
                <w:szCs w:val="24"/>
                <w:highlight w:val="none"/>
                <w:lang w:bidi="ar"/>
              </w:rPr>
              <w:t>区生态环境局</w:t>
            </w:r>
          </w:p>
          <w:p w14:paraId="518D59DC">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highlight w:val="none"/>
                <w:lang w:bidi="ar"/>
              </w:rPr>
            </w:pPr>
            <w:r>
              <w:rPr>
                <w:rFonts w:hint="eastAsia" w:ascii="仿宋_GB2312" w:hAnsi="仿宋_GB2312" w:eastAsia="仿宋_GB2312" w:cs="仿宋_GB2312"/>
                <w:kern w:val="0"/>
                <w:sz w:val="24"/>
                <w:szCs w:val="24"/>
                <w:highlight w:val="none"/>
                <w:lang w:bidi="ar"/>
              </w:rPr>
              <w:t>区市场监管局</w:t>
            </w:r>
          </w:p>
          <w:p w14:paraId="1BE8157C">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黑体" w:hAnsi="黑体" w:eastAsia="黑体" w:cs="黑体"/>
                <w:sz w:val="24"/>
                <w:szCs w:val="24"/>
                <w:highlight w:val="none"/>
              </w:rPr>
            </w:pPr>
            <w:r>
              <w:rPr>
                <w:rFonts w:hint="eastAsia" w:ascii="仿宋_GB2312" w:hAnsi="仿宋_GB2312" w:eastAsia="仿宋_GB2312" w:cs="仿宋_GB2312"/>
                <w:kern w:val="0"/>
                <w:sz w:val="24"/>
                <w:szCs w:val="24"/>
                <w:highlight w:val="none"/>
                <w:lang w:bidi="ar"/>
              </w:rPr>
              <w:t>区公安分局</w:t>
            </w:r>
          </w:p>
        </w:tc>
        <w:tc>
          <w:tcPr>
            <w:tcW w:w="204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455588EC">
            <w:pPr>
              <w:keepNext w:val="0"/>
              <w:keepLines w:val="0"/>
              <w:pageBreakBefore w:val="0"/>
              <w:kinsoku/>
              <w:wordWrap/>
              <w:overflowPunct/>
              <w:topLinePunct w:val="0"/>
              <w:autoSpaceDN/>
              <w:bidi w:val="0"/>
              <w:snapToGrid/>
              <w:spacing w:beforeAutospacing="0" w:afterAutospacing="0" w:line="240" w:lineRule="auto"/>
              <w:ind w:left="0" w:leftChars="0" w:right="0" w:rightChars="0" w:firstLine="0" w:firstLineChars="0"/>
              <w:jc w:val="center"/>
              <w:rPr>
                <w:rFonts w:hint="eastAsia" w:ascii="黑体" w:hAnsi="黑体" w:eastAsia="黑体" w:cs="黑体"/>
                <w:sz w:val="24"/>
                <w:szCs w:val="24"/>
                <w:highlight w:val="none"/>
              </w:rPr>
            </w:pPr>
            <w:r>
              <w:rPr>
                <w:rFonts w:hint="eastAsia" w:ascii="仿宋_GB2312" w:hAnsi="仿宋_GB2312" w:eastAsia="仿宋_GB2312" w:cs="仿宋_GB2312"/>
                <w:sz w:val="24"/>
                <w:szCs w:val="24"/>
                <w:highlight w:val="none"/>
              </w:rPr>
              <w:t>——</w:t>
            </w:r>
          </w:p>
        </w:tc>
      </w:tr>
      <w:tr w14:paraId="716ACD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jc w:val="center"/>
        </w:trPr>
        <w:tc>
          <w:tcPr>
            <w:tcW w:w="810" w:type="dxa"/>
            <w:vMerge w:val="continue"/>
            <w:tcBorders>
              <w:left w:val="single" w:color="auto" w:sz="4" w:space="0"/>
              <w:bottom w:val="single" w:color="auto" w:sz="4" w:space="0"/>
              <w:right w:val="single" w:color="auto" w:sz="4" w:space="0"/>
            </w:tcBorders>
            <w:shd w:val="clear" w:color="auto" w:fill="FFFFFF"/>
            <w:noWrap w:val="0"/>
            <w:vAlign w:val="center"/>
          </w:tcPr>
          <w:p w14:paraId="308E4BDB">
            <w:pPr>
              <w:keepNext w:val="0"/>
              <w:keepLines w:val="0"/>
              <w:pageBreakBefore w:val="0"/>
              <w:kinsoku/>
              <w:wordWrap/>
              <w:overflowPunct/>
              <w:topLinePunct w:val="0"/>
              <w:autoSpaceDN/>
              <w:bidi w:val="0"/>
              <w:snapToGrid/>
              <w:spacing w:beforeAutospacing="0" w:afterAutospacing="0" w:line="240" w:lineRule="auto"/>
              <w:ind w:left="0" w:leftChars="0" w:right="0" w:rightChars="0" w:firstLine="0" w:firstLineChars="0"/>
              <w:jc w:val="left"/>
              <w:rPr>
                <w:highlight w:val="green"/>
              </w:rPr>
            </w:pPr>
          </w:p>
        </w:tc>
        <w:tc>
          <w:tcPr>
            <w:tcW w:w="1547" w:type="dxa"/>
            <w:vMerge w:val="continue"/>
            <w:tcBorders>
              <w:left w:val="single" w:color="auto" w:sz="4" w:space="0"/>
              <w:bottom w:val="single" w:color="auto" w:sz="4" w:space="0"/>
              <w:right w:val="single" w:color="auto" w:sz="4" w:space="0"/>
            </w:tcBorders>
            <w:shd w:val="clear" w:color="auto" w:fill="FFFFFF"/>
            <w:noWrap w:val="0"/>
            <w:vAlign w:val="center"/>
          </w:tcPr>
          <w:p w14:paraId="4867B14F">
            <w:pPr>
              <w:keepNext w:val="0"/>
              <w:keepLines w:val="0"/>
              <w:pageBreakBefore w:val="0"/>
              <w:kinsoku/>
              <w:wordWrap/>
              <w:overflowPunct/>
              <w:topLinePunct w:val="0"/>
              <w:autoSpaceDN/>
              <w:bidi w:val="0"/>
              <w:snapToGrid/>
              <w:spacing w:beforeAutospacing="0" w:afterAutospacing="0" w:line="240" w:lineRule="auto"/>
              <w:ind w:left="0" w:leftChars="0" w:right="0" w:rightChars="0" w:firstLine="0" w:firstLineChars="0"/>
              <w:jc w:val="left"/>
              <w:rPr>
                <w:highlight w:val="green"/>
              </w:rPr>
            </w:pPr>
          </w:p>
        </w:tc>
        <w:tc>
          <w:tcPr>
            <w:tcW w:w="700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1AC03FB1">
            <w:pPr>
              <w:keepNext w:val="0"/>
              <w:keepLines w:val="0"/>
              <w:pageBreakBefore w:val="0"/>
              <w:kinsoku/>
              <w:wordWrap/>
              <w:overflowPunct/>
              <w:topLinePunct w:val="0"/>
              <w:autoSpaceDN/>
              <w:bidi w:val="0"/>
              <w:snapToGrid/>
              <w:spacing w:beforeAutospacing="0" w:afterAutospacing="0" w:line="240" w:lineRule="auto"/>
              <w:ind w:left="0" w:leftChars="0" w:right="0" w:rightChars="0" w:firstLine="0" w:firstLineChars="0"/>
              <w:jc w:val="both"/>
              <w:rPr>
                <w:rFonts w:hint="eastAsia" w:ascii="仿宋_GB2312" w:hAnsi="仿宋_GB2312" w:eastAsia="仿宋_GB2312" w:cs="仿宋_GB2312"/>
                <w:kern w:val="0"/>
                <w:sz w:val="24"/>
                <w:szCs w:val="24"/>
                <w:highlight w:val="none"/>
                <w:lang w:eastAsia="zh-CN" w:bidi="ar"/>
              </w:rPr>
            </w:pPr>
            <w:r>
              <w:rPr>
                <w:rFonts w:hint="eastAsia" w:ascii="仿宋_GB2312" w:hAnsi="仿宋_GB2312" w:eastAsia="仿宋_GB2312" w:cs="仿宋_GB2312"/>
                <w:sz w:val="24"/>
                <w:szCs w:val="24"/>
                <w:highlight w:val="none"/>
                <w:lang w:eastAsia="zh-CN"/>
              </w:rPr>
              <w:t>加快形成智慧执法体系。</w:t>
            </w:r>
            <w:r>
              <w:rPr>
                <w:rFonts w:hint="eastAsia" w:ascii="仿宋_GB2312" w:hAnsi="仿宋_GB2312" w:eastAsia="仿宋_GB2312" w:cs="仿宋_GB2312"/>
                <w:sz w:val="24"/>
                <w:szCs w:val="24"/>
                <w:highlight w:val="none"/>
                <w:lang w:val="en-US" w:eastAsia="zh-CN"/>
              </w:rPr>
              <w:t>强化非现场执法，严格规范现场执法检查，落实包容审慎执法，深化工作联动，持续提升执法效能。</w:t>
            </w:r>
          </w:p>
        </w:tc>
        <w:tc>
          <w:tcPr>
            <w:tcW w:w="144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4AE93ACF">
            <w:pPr>
              <w:keepNext w:val="0"/>
              <w:keepLines w:val="0"/>
              <w:pageBreakBefore w:val="0"/>
              <w:kinsoku/>
              <w:wordWrap/>
              <w:overflowPunct/>
              <w:topLinePunct w:val="0"/>
              <w:autoSpaceDN/>
              <w:bidi w:val="0"/>
              <w:snapToGrid/>
              <w:spacing w:beforeAutospacing="0" w:afterAutospacing="0" w:line="240" w:lineRule="auto"/>
              <w:ind w:left="0" w:leftChars="0" w:right="0" w:rightChars="0" w:firstLine="0" w:firstLineChars="0"/>
              <w:jc w:val="left"/>
              <w:rPr>
                <w:rFonts w:hint="eastAsia" w:ascii="仿宋_GB2312" w:hAnsi="仿宋_GB2312" w:eastAsia="仿宋_GB2312" w:cs="仿宋_GB2312"/>
                <w:kern w:val="0"/>
                <w:sz w:val="24"/>
                <w:szCs w:val="24"/>
                <w:highlight w:val="none"/>
                <w:lang w:eastAsia="zh-CN" w:bidi="ar"/>
              </w:rPr>
            </w:pPr>
            <w:r>
              <w:rPr>
                <w:rFonts w:hint="eastAsia" w:ascii="仿宋_GB2312" w:hAnsi="仿宋_GB2312" w:eastAsia="仿宋_GB2312" w:cs="仿宋_GB2312"/>
                <w:kern w:val="0"/>
                <w:sz w:val="24"/>
                <w:szCs w:val="24"/>
                <w:highlight w:val="none"/>
                <w:lang w:eastAsia="zh-CN" w:bidi="ar"/>
              </w:rPr>
              <w:t>持续推进</w:t>
            </w:r>
          </w:p>
        </w:tc>
        <w:tc>
          <w:tcPr>
            <w:tcW w:w="197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5A8120CE">
            <w:pPr>
              <w:keepNext w:val="0"/>
              <w:keepLines w:val="0"/>
              <w:pageBreakBefore w:val="0"/>
              <w:kinsoku/>
              <w:wordWrap/>
              <w:overflowPunct/>
              <w:topLinePunct w:val="0"/>
              <w:autoSpaceDN/>
              <w:bidi w:val="0"/>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highlight w:val="none"/>
                <w:lang w:eastAsia="zh-CN" w:bidi="ar"/>
              </w:rPr>
            </w:pPr>
            <w:r>
              <w:rPr>
                <w:rFonts w:hint="eastAsia" w:ascii="仿宋_GB2312" w:hAnsi="仿宋_GB2312" w:eastAsia="仿宋_GB2312" w:cs="仿宋_GB2312"/>
                <w:kern w:val="0"/>
                <w:sz w:val="24"/>
                <w:szCs w:val="24"/>
                <w:highlight w:val="none"/>
                <w:lang w:eastAsia="zh-CN" w:bidi="ar"/>
              </w:rPr>
              <w:t>区生态环境局</w:t>
            </w:r>
          </w:p>
        </w:tc>
        <w:tc>
          <w:tcPr>
            <w:tcW w:w="204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33D8E928">
            <w:pPr>
              <w:keepNext w:val="0"/>
              <w:keepLines w:val="0"/>
              <w:pageBreakBefore w:val="0"/>
              <w:kinsoku/>
              <w:wordWrap/>
              <w:overflowPunct/>
              <w:topLinePunct w:val="0"/>
              <w:autoSpaceDN/>
              <w:bidi w:val="0"/>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highlight w:val="none"/>
                <w:lang w:eastAsia="zh-CN" w:bidi="ar"/>
              </w:rPr>
            </w:pPr>
            <w:r>
              <w:rPr>
                <w:rFonts w:hint="eastAsia" w:ascii="仿宋_GB2312" w:hAnsi="仿宋_GB2312" w:eastAsia="仿宋_GB2312" w:cs="仿宋_GB2312"/>
                <w:sz w:val="24"/>
                <w:szCs w:val="24"/>
                <w:highlight w:val="none"/>
              </w:rPr>
              <w:t>——</w:t>
            </w:r>
          </w:p>
        </w:tc>
      </w:tr>
      <w:tr w14:paraId="30213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10" w:type="dxa"/>
            <w:vMerge w:val="restart"/>
            <w:tcBorders>
              <w:top w:val="single" w:color="auto" w:sz="4" w:space="0"/>
              <w:left w:val="single" w:color="auto" w:sz="4" w:space="0"/>
              <w:right w:val="single" w:color="auto" w:sz="4" w:space="0"/>
            </w:tcBorders>
            <w:shd w:val="clear" w:color="auto" w:fill="FFFFFF"/>
            <w:noWrap w:val="0"/>
            <w:vAlign w:val="center"/>
          </w:tcPr>
          <w:p w14:paraId="436E56E4">
            <w:pPr>
              <w:keepNext w:val="0"/>
              <w:keepLines w:val="0"/>
              <w:pageBreakBefore w:val="0"/>
              <w:widowControl/>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15</w:t>
            </w:r>
          </w:p>
        </w:tc>
        <w:tc>
          <w:tcPr>
            <w:tcW w:w="1547" w:type="dxa"/>
            <w:vMerge w:val="restart"/>
            <w:tcBorders>
              <w:top w:val="single" w:color="auto" w:sz="4" w:space="0"/>
              <w:left w:val="single" w:color="auto" w:sz="4" w:space="0"/>
              <w:right w:val="single" w:color="auto" w:sz="4" w:space="0"/>
            </w:tcBorders>
            <w:shd w:val="clear" w:color="auto" w:fill="FFFFFF"/>
            <w:noWrap w:val="0"/>
            <w:vAlign w:val="center"/>
          </w:tcPr>
          <w:p w14:paraId="533778FA">
            <w:pPr>
              <w:keepNext w:val="0"/>
              <w:keepLines w:val="0"/>
              <w:pageBreakBefore w:val="0"/>
              <w:widowControl/>
              <w:tabs>
                <w:tab w:val="left" w:pos="1646"/>
              </w:tabs>
              <w:kinsoku/>
              <w:wordWrap/>
              <w:overflowPunct/>
              <w:topLinePunct w:val="0"/>
              <w:autoSpaceDN/>
              <w:bidi w:val="0"/>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探索噪声多元治理新模式</w:t>
            </w:r>
          </w:p>
        </w:tc>
        <w:tc>
          <w:tcPr>
            <w:tcW w:w="700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3BC17C59">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全力巩固声环境质量改善成效，</w:t>
            </w:r>
            <w:r>
              <w:rPr>
                <w:rFonts w:hint="eastAsia" w:ascii="仿宋_GB2312" w:hAnsi="仿宋_GB2312" w:eastAsia="仿宋_GB2312" w:cs="仿宋_GB2312"/>
                <w:sz w:val="24"/>
                <w:szCs w:val="24"/>
                <w:lang w:val="en-US" w:eastAsia="zh-CN"/>
              </w:rPr>
              <w:t>国控站点</w:t>
            </w:r>
            <w:r>
              <w:rPr>
                <w:rFonts w:hint="eastAsia" w:ascii="仿宋_GB2312" w:hAnsi="仿宋_GB2312" w:eastAsia="仿宋_GB2312" w:cs="仿宋_GB2312"/>
                <w:sz w:val="24"/>
                <w:szCs w:val="24"/>
              </w:rPr>
              <w:t>功能区声环境质量夜间达标率达到考核要求。</w:t>
            </w:r>
          </w:p>
        </w:tc>
        <w:tc>
          <w:tcPr>
            <w:tcW w:w="144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576B9C2B">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年底前</w:t>
            </w:r>
          </w:p>
        </w:tc>
        <w:tc>
          <w:tcPr>
            <w:tcW w:w="197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4FE24C67">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区生态环境局</w:t>
            </w:r>
          </w:p>
          <w:p w14:paraId="358653E5">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kern w:val="0"/>
                <w:sz w:val="24"/>
                <w:szCs w:val="24"/>
                <w:lang w:val="en-US" w:eastAsia="zh-CN"/>
              </w:rPr>
              <w:t>大峪街道</w:t>
            </w:r>
          </w:p>
        </w:tc>
        <w:tc>
          <w:tcPr>
            <w:tcW w:w="204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4777E009">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highlight w:val="none"/>
              </w:rPr>
              <w:t>——</w:t>
            </w:r>
          </w:p>
        </w:tc>
      </w:tr>
      <w:tr w14:paraId="582CC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10" w:type="dxa"/>
            <w:vMerge w:val="continue"/>
            <w:tcBorders>
              <w:left w:val="single" w:color="auto" w:sz="4" w:space="0"/>
              <w:right w:val="single" w:color="auto" w:sz="4" w:space="0"/>
            </w:tcBorders>
            <w:shd w:val="clear" w:color="auto" w:fill="FFFFFF"/>
            <w:noWrap w:val="0"/>
            <w:vAlign w:val="center"/>
          </w:tcPr>
          <w:p w14:paraId="40E69990">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lang w:eastAsia="zh-CN"/>
              </w:rPr>
            </w:pPr>
          </w:p>
        </w:tc>
        <w:tc>
          <w:tcPr>
            <w:tcW w:w="1547" w:type="dxa"/>
            <w:vMerge w:val="continue"/>
            <w:tcBorders>
              <w:left w:val="single" w:color="auto" w:sz="4" w:space="0"/>
              <w:right w:val="single" w:color="auto" w:sz="4" w:space="0"/>
            </w:tcBorders>
            <w:shd w:val="clear" w:color="auto" w:fill="FFFFFF"/>
            <w:noWrap w:val="0"/>
            <w:vAlign w:val="center"/>
          </w:tcPr>
          <w:p w14:paraId="69D742A0">
            <w:pPr>
              <w:keepNext w:val="0"/>
              <w:keepLines w:val="0"/>
              <w:pageBreakBefore w:val="0"/>
              <w:widowControl/>
              <w:tabs>
                <w:tab w:val="left" w:pos="1646"/>
              </w:tabs>
              <w:kinsoku/>
              <w:wordWrap/>
              <w:overflowPunct/>
              <w:topLinePunct w:val="0"/>
              <w:autoSpaceDN/>
              <w:bidi w:val="0"/>
              <w:spacing w:beforeAutospacing="0" w:afterAutospacing="0" w:line="240" w:lineRule="auto"/>
              <w:ind w:left="0" w:leftChars="0" w:right="0" w:rightChars="0" w:firstLine="0" w:firstLineChars="0"/>
              <w:jc w:val="left"/>
              <w:textAlignment w:val="center"/>
              <w:rPr>
                <w:rFonts w:hint="eastAsia" w:ascii="仿宋_GB2312" w:hAnsi="仿宋_GB2312" w:eastAsia="仿宋_GB2312" w:cs="仿宋_GB2312"/>
                <w:sz w:val="24"/>
                <w:szCs w:val="24"/>
              </w:rPr>
            </w:pPr>
          </w:p>
        </w:tc>
        <w:tc>
          <w:tcPr>
            <w:tcW w:w="700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3F505EE3">
            <w:pPr>
              <w:keepNext w:val="0"/>
              <w:keepLines w:val="0"/>
              <w:pageBreakBefore w:val="0"/>
              <w:widowControl/>
              <w:tabs>
                <w:tab w:val="left" w:pos="1646"/>
              </w:tabs>
              <w:kinsoku/>
              <w:wordWrap/>
              <w:overflowPunct/>
              <w:topLinePunct w:val="0"/>
              <w:autoSpaceDN/>
              <w:bidi w:val="0"/>
              <w:spacing w:beforeAutospacing="0" w:afterAutospacing="0" w:line="240" w:lineRule="auto"/>
              <w:ind w:left="0" w:leftChars="0" w:right="0" w:rightChars="0" w:firstLine="0" w:firstLineChars="0"/>
              <w:jc w:val="left"/>
              <w:textAlignment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启动噪声敏感建筑物集中区域划定工作。</w:t>
            </w:r>
            <w:r>
              <w:rPr>
                <w:rFonts w:hint="eastAsia" w:ascii="仿宋_GB2312" w:hAnsi="仿宋_GB2312" w:eastAsia="仿宋_GB2312" w:cs="仿宋_GB2312"/>
                <w:kern w:val="0"/>
                <w:sz w:val="24"/>
                <w:szCs w:val="24"/>
                <w:lang w:val="en-US" w:eastAsia="zh-CN"/>
              </w:rPr>
              <w:t>依法</w:t>
            </w:r>
            <w:r>
              <w:rPr>
                <w:rFonts w:hint="eastAsia" w:ascii="仿宋_GB2312" w:hAnsi="仿宋_GB2312" w:eastAsia="仿宋_GB2312" w:cs="仿宋_GB2312"/>
                <w:kern w:val="0"/>
                <w:sz w:val="24"/>
                <w:szCs w:val="24"/>
              </w:rPr>
              <w:t>将以用于居住、科学研究、医疗卫生、文化教育、机关团体办公、社会福利</w:t>
            </w:r>
            <w:r>
              <w:rPr>
                <w:rFonts w:hint="eastAsia" w:ascii="仿宋_GB2312" w:hAnsi="仿宋_GB2312" w:eastAsia="仿宋_GB2312" w:cs="仿宋_GB2312"/>
                <w:kern w:val="0"/>
                <w:sz w:val="24"/>
                <w:szCs w:val="24"/>
                <w:lang w:eastAsia="zh-CN"/>
              </w:rPr>
              <w:t>等</w:t>
            </w:r>
            <w:r>
              <w:rPr>
                <w:rFonts w:hint="eastAsia" w:ascii="仿宋_GB2312" w:hAnsi="仿宋_GB2312" w:eastAsia="仿宋_GB2312" w:cs="仿宋_GB2312"/>
                <w:kern w:val="0"/>
                <w:sz w:val="24"/>
                <w:szCs w:val="24"/>
              </w:rPr>
              <w:t>建筑物为主的区域，划定为噪声敏感建筑物集中区域。</w:t>
            </w:r>
          </w:p>
        </w:tc>
        <w:tc>
          <w:tcPr>
            <w:tcW w:w="144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6A8D24C8">
            <w:pPr>
              <w:keepNext w:val="0"/>
              <w:keepLines w:val="0"/>
              <w:pageBreakBefore w:val="0"/>
              <w:widowControl/>
              <w:kinsoku/>
              <w:wordWrap/>
              <w:overflowPunct/>
              <w:topLinePunct w:val="0"/>
              <w:autoSpaceDN/>
              <w:bidi w:val="0"/>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年底前</w:t>
            </w:r>
          </w:p>
        </w:tc>
        <w:tc>
          <w:tcPr>
            <w:tcW w:w="197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2BD2E933">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区生态环境局</w:t>
            </w:r>
          </w:p>
        </w:tc>
        <w:tc>
          <w:tcPr>
            <w:tcW w:w="204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78EE766C">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区规自分局</w:t>
            </w:r>
          </w:p>
          <w:p w14:paraId="0D876F1E">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各镇街</w:t>
            </w:r>
          </w:p>
        </w:tc>
      </w:tr>
      <w:tr w14:paraId="3D943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10" w:type="dxa"/>
            <w:vMerge w:val="continue"/>
            <w:tcBorders>
              <w:left w:val="single" w:color="auto" w:sz="4" w:space="0"/>
              <w:right w:val="single" w:color="auto" w:sz="4" w:space="0"/>
            </w:tcBorders>
            <w:shd w:val="clear" w:color="auto" w:fill="FFFFFF"/>
            <w:noWrap w:val="0"/>
            <w:vAlign w:val="center"/>
          </w:tcPr>
          <w:p w14:paraId="5E9ABCAA">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lang w:eastAsia="zh-CN"/>
              </w:rPr>
            </w:pPr>
          </w:p>
        </w:tc>
        <w:tc>
          <w:tcPr>
            <w:tcW w:w="1547" w:type="dxa"/>
            <w:vMerge w:val="continue"/>
            <w:tcBorders>
              <w:left w:val="single" w:color="auto" w:sz="4" w:space="0"/>
              <w:right w:val="single" w:color="auto" w:sz="4" w:space="0"/>
            </w:tcBorders>
            <w:shd w:val="clear" w:color="auto" w:fill="FFFFFF"/>
            <w:noWrap w:val="0"/>
            <w:vAlign w:val="center"/>
          </w:tcPr>
          <w:p w14:paraId="7178A9B3">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700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3AA70418">
            <w:pPr>
              <w:keepNext w:val="0"/>
              <w:keepLines w:val="0"/>
              <w:pageBreakBefore w:val="0"/>
              <w:widowControl/>
              <w:tabs>
                <w:tab w:val="left" w:pos="1646"/>
              </w:tabs>
              <w:kinsoku/>
              <w:wordWrap/>
              <w:overflowPunct/>
              <w:topLinePunct w:val="0"/>
              <w:autoSpaceDN/>
              <w:bidi w:val="0"/>
              <w:spacing w:beforeAutospacing="0" w:afterAutospacing="0" w:line="240" w:lineRule="auto"/>
              <w:ind w:left="0" w:leftChars="0" w:right="0" w:rightChars="0" w:firstLine="0" w:firstLineChars="0"/>
              <w:textAlignment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rPr>
              <w:t>指导</w:t>
            </w:r>
            <w:r>
              <w:rPr>
                <w:rFonts w:hint="eastAsia" w:ascii="仿宋_GB2312" w:hAnsi="仿宋_GB2312" w:eastAsia="仿宋_GB2312" w:cs="仿宋_GB2312"/>
                <w:kern w:val="0"/>
                <w:sz w:val="24"/>
                <w:szCs w:val="24"/>
              </w:rPr>
              <w:t>基层自治组织及时劝阻、调解社会生活噪声扰民行为。鼓励结合实际，开展宁静小区建设，引导噪声治理从“被动防控”向“主动引导”转型。</w:t>
            </w:r>
          </w:p>
        </w:tc>
        <w:tc>
          <w:tcPr>
            <w:tcW w:w="144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76427FD4">
            <w:pPr>
              <w:keepNext w:val="0"/>
              <w:keepLines w:val="0"/>
              <w:pageBreakBefore w:val="0"/>
              <w:widowControl/>
              <w:kinsoku/>
              <w:wordWrap/>
              <w:overflowPunct/>
              <w:topLinePunct w:val="0"/>
              <w:autoSpaceDN/>
              <w:bidi w:val="0"/>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年底前</w:t>
            </w:r>
          </w:p>
        </w:tc>
        <w:tc>
          <w:tcPr>
            <w:tcW w:w="197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4921B9BB">
            <w:pPr>
              <w:keepNext w:val="0"/>
              <w:keepLines w:val="0"/>
              <w:pageBreakBefore w:val="0"/>
              <w:widowControl/>
              <w:kinsoku/>
              <w:wordWrap/>
              <w:overflowPunct/>
              <w:topLinePunct w:val="0"/>
              <w:autoSpaceDN/>
              <w:bidi w:val="0"/>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各镇街</w:t>
            </w:r>
          </w:p>
        </w:tc>
        <w:tc>
          <w:tcPr>
            <w:tcW w:w="204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1B4BE25E">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区生态环境局</w:t>
            </w:r>
          </w:p>
          <w:p w14:paraId="526AA5F4">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b w:val="0"/>
                <w:bCs/>
                <w:sz w:val="24"/>
                <w:szCs w:val="24"/>
                <w:lang w:val="en-US" w:eastAsia="zh-CN"/>
              </w:rPr>
              <w:t>区公安分局</w:t>
            </w:r>
          </w:p>
        </w:tc>
      </w:tr>
      <w:tr w14:paraId="390A8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10" w:type="dxa"/>
            <w:vMerge w:val="continue"/>
            <w:tcBorders>
              <w:left w:val="single" w:color="auto" w:sz="4" w:space="0"/>
              <w:right w:val="single" w:color="auto" w:sz="4" w:space="0"/>
            </w:tcBorders>
            <w:shd w:val="clear" w:color="auto" w:fill="FFFFFF"/>
            <w:noWrap w:val="0"/>
            <w:vAlign w:val="center"/>
          </w:tcPr>
          <w:p w14:paraId="4926F6E6">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lang w:eastAsia="zh-CN"/>
              </w:rPr>
            </w:pPr>
          </w:p>
        </w:tc>
        <w:tc>
          <w:tcPr>
            <w:tcW w:w="1547" w:type="dxa"/>
            <w:vMerge w:val="continue"/>
            <w:tcBorders>
              <w:left w:val="single" w:color="auto" w:sz="4" w:space="0"/>
              <w:right w:val="single" w:color="auto" w:sz="4" w:space="0"/>
            </w:tcBorders>
            <w:shd w:val="clear" w:color="auto" w:fill="FFFFFF"/>
            <w:noWrap w:val="0"/>
            <w:vAlign w:val="center"/>
          </w:tcPr>
          <w:p w14:paraId="6BFD972A">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700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296CBE19">
            <w:pPr>
              <w:keepNext w:val="0"/>
              <w:keepLines w:val="0"/>
              <w:pageBreakBefore w:val="0"/>
              <w:widowControl/>
              <w:tabs>
                <w:tab w:val="left" w:pos="1646"/>
              </w:tabs>
              <w:kinsoku/>
              <w:wordWrap/>
              <w:overflowPunct/>
              <w:topLinePunct w:val="0"/>
              <w:autoSpaceDN/>
              <w:bidi w:val="0"/>
              <w:spacing w:beforeAutospacing="0" w:afterAutospacing="0" w:line="240" w:lineRule="auto"/>
              <w:ind w:left="0" w:leftChars="0" w:right="0" w:rightChars="0" w:firstLine="0" w:firstLineChars="0"/>
              <w:textAlignment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组织实施</w:t>
            </w:r>
            <w:r>
              <w:rPr>
                <w:rFonts w:hint="eastAsia" w:ascii="仿宋_GB2312" w:hAnsi="仿宋_GB2312" w:eastAsia="仿宋_GB2312" w:cs="仿宋_GB2312"/>
                <w:kern w:val="0"/>
                <w:sz w:val="24"/>
                <w:szCs w:val="24"/>
                <w:lang w:val="en-US" w:eastAsia="zh-CN"/>
              </w:rPr>
              <w:t>重点点位</w:t>
            </w:r>
            <w:r>
              <w:rPr>
                <w:rFonts w:hint="eastAsia" w:ascii="仿宋_GB2312" w:hAnsi="仿宋_GB2312" w:eastAsia="仿宋_GB2312" w:cs="仿宋_GB2312"/>
                <w:kern w:val="0"/>
                <w:sz w:val="24"/>
                <w:szCs w:val="24"/>
              </w:rPr>
              <w:t>固定设备噪声治理。</w:t>
            </w:r>
          </w:p>
        </w:tc>
        <w:tc>
          <w:tcPr>
            <w:tcW w:w="144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62358268">
            <w:pPr>
              <w:keepNext w:val="0"/>
              <w:keepLines w:val="0"/>
              <w:pageBreakBefore w:val="0"/>
              <w:widowControl/>
              <w:kinsoku/>
              <w:wordWrap/>
              <w:overflowPunct/>
              <w:topLinePunct w:val="0"/>
              <w:autoSpaceDN/>
              <w:bidi w:val="0"/>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年底前</w:t>
            </w:r>
          </w:p>
        </w:tc>
        <w:tc>
          <w:tcPr>
            <w:tcW w:w="197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4D5EFC72">
            <w:pPr>
              <w:keepNext w:val="0"/>
              <w:keepLines w:val="0"/>
              <w:pageBreakBefore w:val="0"/>
              <w:widowControl/>
              <w:kinsoku/>
              <w:wordWrap/>
              <w:overflowPunct/>
              <w:topLinePunct w:val="0"/>
              <w:autoSpaceDN/>
              <w:bidi w:val="0"/>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区生态环境局</w:t>
            </w:r>
          </w:p>
        </w:tc>
        <w:tc>
          <w:tcPr>
            <w:tcW w:w="204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35A4BB0E">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大峪街道</w:t>
            </w:r>
          </w:p>
        </w:tc>
      </w:tr>
      <w:tr w14:paraId="264DC3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10" w:type="dxa"/>
            <w:vMerge w:val="continue"/>
            <w:tcBorders>
              <w:left w:val="single" w:color="auto" w:sz="4" w:space="0"/>
              <w:right w:val="single" w:color="auto" w:sz="4" w:space="0"/>
            </w:tcBorders>
            <w:shd w:val="clear" w:color="auto" w:fill="FFFFFF"/>
            <w:noWrap w:val="0"/>
            <w:vAlign w:val="center"/>
          </w:tcPr>
          <w:p w14:paraId="19265876">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lang w:eastAsia="zh-CN"/>
              </w:rPr>
            </w:pPr>
          </w:p>
        </w:tc>
        <w:tc>
          <w:tcPr>
            <w:tcW w:w="1547" w:type="dxa"/>
            <w:vMerge w:val="continue"/>
            <w:tcBorders>
              <w:left w:val="single" w:color="auto" w:sz="4" w:space="0"/>
              <w:right w:val="single" w:color="auto" w:sz="4" w:space="0"/>
            </w:tcBorders>
            <w:shd w:val="clear" w:color="auto" w:fill="FFFFFF"/>
            <w:noWrap w:val="0"/>
            <w:vAlign w:val="center"/>
          </w:tcPr>
          <w:p w14:paraId="66BA2EB8">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700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34533902">
            <w:pPr>
              <w:keepNext w:val="0"/>
              <w:keepLines w:val="0"/>
              <w:pageBreakBefore w:val="0"/>
              <w:widowControl/>
              <w:tabs>
                <w:tab w:val="left" w:pos="1646"/>
              </w:tabs>
              <w:kinsoku/>
              <w:wordWrap/>
              <w:overflowPunct/>
              <w:topLinePunct w:val="0"/>
              <w:autoSpaceDN/>
              <w:bidi w:val="0"/>
              <w:spacing w:beforeAutospacing="0" w:afterAutospacing="0" w:line="240" w:lineRule="auto"/>
              <w:ind w:left="0" w:leftChars="0" w:right="0" w:rightChars="0" w:firstLine="0" w:firstLineChars="0"/>
              <w:textAlignment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加大夜间施工证明服务指导力度。按照房屋建筑和市政基础设施工程施工现场绿色施工考核评价办法要求，对夜间施工扰民投诉数量开展评价。加大违法夜间施工查处力度。</w:t>
            </w:r>
          </w:p>
        </w:tc>
        <w:tc>
          <w:tcPr>
            <w:tcW w:w="144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7E86B4E3">
            <w:pPr>
              <w:keepNext w:val="0"/>
              <w:keepLines w:val="0"/>
              <w:pageBreakBefore w:val="0"/>
              <w:widowControl/>
              <w:kinsoku/>
              <w:wordWrap/>
              <w:overflowPunct/>
              <w:topLinePunct w:val="0"/>
              <w:autoSpaceDN/>
              <w:bidi w:val="0"/>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年底前</w:t>
            </w:r>
          </w:p>
        </w:tc>
        <w:tc>
          <w:tcPr>
            <w:tcW w:w="197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7EFF809D">
            <w:pPr>
              <w:keepNext w:val="0"/>
              <w:keepLines w:val="0"/>
              <w:pageBreakBefore w:val="0"/>
              <w:widowControl/>
              <w:kinsoku/>
              <w:wordWrap/>
              <w:overflowPunct/>
              <w:topLinePunct w:val="0"/>
              <w:autoSpaceDN/>
              <w:bidi w:val="0"/>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kern w:val="0"/>
                <w:sz w:val="24"/>
                <w:szCs w:val="24"/>
                <w:lang w:eastAsia="zh-CN"/>
              </w:rPr>
              <w:t>区住建委</w:t>
            </w:r>
          </w:p>
        </w:tc>
        <w:tc>
          <w:tcPr>
            <w:tcW w:w="204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541B6A3A">
            <w:pPr>
              <w:keepNext w:val="0"/>
              <w:keepLines w:val="0"/>
              <w:pageBreakBefore w:val="0"/>
              <w:widowControl/>
              <w:kinsoku/>
              <w:wordWrap/>
              <w:overflowPunct/>
              <w:topLinePunct w:val="0"/>
              <w:autoSpaceDN/>
              <w:bidi w:val="0"/>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各镇街</w:t>
            </w:r>
          </w:p>
          <w:p w14:paraId="3C73E842">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区生态环境局</w:t>
            </w:r>
          </w:p>
        </w:tc>
      </w:tr>
      <w:tr w14:paraId="67E3C9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10" w:type="dxa"/>
            <w:vMerge w:val="continue"/>
            <w:tcBorders>
              <w:left w:val="single" w:color="auto" w:sz="4" w:space="0"/>
              <w:right w:val="single" w:color="auto" w:sz="4" w:space="0"/>
            </w:tcBorders>
            <w:shd w:val="clear" w:color="auto" w:fill="FFFFFF"/>
            <w:noWrap w:val="0"/>
            <w:vAlign w:val="center"/>
          </w:tcPr>
          <w:p w14:paraId="4664B971">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lang w:eastAsia="zh-CN"/>
              </w:rPr>
            </w:pPr>
          </w:p>
        </w:tc>
        <w:tc>
          <w:tcPr>
            <w:tcW w:w="1547" w:type="dxa"/>
            <w:vMerge w:val="continue"/>
            <w:tcBorders>
              <w:left w:val="single" w:color="auto" w:sz="4" w:space="0"/>
              <w:right w:val="single" w:color="auto" w:sz="4" w:space="0"/>
            </w:tcBorders>
            <w:shd w:val="clear" w:color="auto" w:fill="FFFFFF"/>
            <w:noWrap w:val="0"/>
            <w:vAlign w:val="center"/>
          </w:tcPr>
          <w:p w14:paraId="4134E818">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700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4A48C0A0">
            <w:pPr>
              <w:keepNext w:val="0"/>
              <w:keepLines w:val="0"/>
              <w:pageBreakBefore w:val="0"/>
              <w:widowControl/>
              <w:tabs>
                <w:tab w:val="left" w:pos="1646"/>
              </w:tabs>
              <w:kinsoku/>
              <w:wordWrap/>
              <w:overflowPunct/>
              <w:topLinePunct w:val="0"/>
              <w:autoSpaceDN/>
              <w:bidi w:val="0"/>
              <w:spacing w:beforeAutospacing="0" w:afterAutospacing="0" w:line="240" w:lineRule="auto"/>
              <w:ind w:left="0" w:leftChars="0" w:right="0" w:rightChars="0" w:firstLine="0" w:firstLineChars="0"/>
              <w:textAlignment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kern w:val="0"/>
                <w:sz w:val="24"/>
                <w:szCs w:val="24"/>
                <w:highlight w:val="none"/>
              </w:rPr>
              <w:t>综合考虑交通噪声污染程度、受影响居民数量、隔声屏障安装条件等情况，制定交通噪声缓解年度治理计划，</w:t>
            </w:r>
            <w:r>
              <w:rPr>
                <w:rFonts w:hint="eastAsia" w:ascii="仿宋_GB2312" w:hAnsi="仿宋_GB2312" w:eastAsia="仿宋_GB2312" w:cs="仿宋_GB2312"/>
                <w:kern w:val="0"/>
                <w:sz w:val="24"/>
                <w:szCs w:val="24"/>
                <w:highlight w:val="none"/>
                <w:lang w:eastAsia="zh-CN"/>
              </w:rPr>
              <w:t>逐步推进重点路段</w:t>
            </w:r>
            <w:r>
              <w:rPr>
                <w:rFonts w:hint="eastAsia" w:ascii="仿宋_GB2312" w:hAnsi="仿宋_GB2312" w:eastAsia="仿宋_GB2312" w:cs="仿宋_GB2312"/>
                <w:kern w:val="0"/>
                <w:sz w:val="24"/>
                <w:szCs w:val="24"/>
                <w:highlight w:val="none"/>
              </w:rPr>
              <w:t>交通噪声治理。</w:t>
            </w:r>
          </w:p>
        </w:tc>
        <w:tc>
          <w:tcPr>
            <w:tcW w:w="144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57369CBA">
            <w:pPr>
              <w:keepNext w:val="0"/>
              <w:keepLines w:val="0"/>
              <w:pageBreakBefore w:val="0"/>
              <w:widowControl/>
              <w:kinsoku/>
              <w:wordWrap/>
              <w:overflowPunct/>
              <w:topLinePunct w:val="0"/>
              <w:autoSpaceDN/>
              <w:bidi w:val="0"/>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kern w:val="0"/>
                <w:sz w:val="24"/>
                <w:szCs w:val="24"/>
                <w:highlight w:val="none"/>
              </w:rPr>
              <w:t>年底前</w:t>
            </w:r>
          </w:p>
        </w:tc>
        <w:tc>
          <w:tcPr>
            <w:tcW w:w="197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1D33E0D7">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highlight w:val="none"/>
              </w:rPr>
            </w:pPr>
            <w:r>
              <w:rPr>
                <w:rFonts w:hint="eastAsia" w:ascii="仿宋_GB2312" w:hAnsi="仿宋_GB2312" w:eastAsia="仿宋_GB2312" w:cs="仿宋_GB2312"/>
                <w:kern w:val="0"/>
                <w:sz w:val="24"/>
                <w:szCs w:val="24"/>
                <w:highlight w:val="none"/>
              </w:rPr>
              <w:t>区交通局</w:t>
            </w:r>
          </w:p>
          <w:p w14:paraId="2AB7A75B">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lang w:eastAsia="zh-CN"/>
              </w:rPr>
              <w:t>区住建委</w:t>
            </w:r>
          </w:p>
        </w:tc>
        <w:tc>
          <w:tcPr>
            <w:tcW w:w="204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5DE1AAB3">
            <w:pPr>
              <w:keepNext w:val="0"/>
              <w:keepLines w:val="0"/>
              <w:pageBreakBefore w:val="0"/>
              <w:kinsoku/>
              <w:wordWrap/>
              <w:overflowPunct/>
              <w:topLinePunct w:val="0"/>
              <w:autoSpaceDN/>
              <w:bidi w:val="0"/>
              <w:adjustRightInd w:val="0"/>
              <w:snapToGrid w:val="0"/>
              <w:spacing w:beforeAutospacing="0" w:afterAutospacing="0"/>
              <w:ind w:left="0" w:leftChars="0" w:right="0" w:rightChars="0" w:firstLine="480" w:firstLineChars="200"/>
              <w:jc w:val="both"/>
              <w:rPr>
                <w:rFonts w:hint="eastAsia" w:ascii="仿宋_GB2312" w:hAnsi="仿宋_GB2312" w:eastAsia="仿宋_GB2312" w:cs="仿宋_GB2312"/>
                <w:sz w:val="24"/>
                <w:szCs w:val="24"/>
                <w:highlight w:val="none"/>
              </w:rPr>
            </w:pPr>
            <w:r>
              <w:rPr>
                <w:rFonts w:hint="eastAsia" w:ascii="仿宋_GB2312" w:hAnsi="仿宋_GB2312" w:eastAsia="仿宋_GB2312" w:cs="仿宋_GB2312"/>
                <w:kern w:val="0"/>
                <w:sz w:val="24"/>
                <w:szCs w:val="24"/>
                <w:highlight w:val="none"/>
                <w:lang w:eastAsia="zh-CN"/>
              </w:rPr>
              <w:t>各镇街</w:t>
            </w:r>
          </w:p>
        </w:tc>
      </w:tr>
      <w:tr w14:paraId="5B7D34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10" w:type="dxa"/>
            <w:vMerge w:val="continue"/>
            <w:tcBorders>
              <w:left w:val="single" w:color="auto" w:sz="4" w:space="0"/>
              <w:right w:val="single" w:color="auto" w:sz="4" w:space="0"/>
            </w:tcBorders>
            <w:shd w:val="clear" w:color="auto" w:fill="FFFFFF"/>
            <w:noWrap w:val="0"/>
            <w:vAlign w:val="center"/>
          </w:tcPr>
          <w:p w14:paraId="3069C9B9">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lang w:eastAsia="zh-CN"/>
              </w:rPr>
            </w:pPr>
          </w:p>
        </w:tc>
        <w:tc>
          <w:tcPr>
            <w:tcW w:w="1547" w:type="dxa"/>
            <w:vMerge w:val="continue"/>
            <w:tcBorders>
              <w:left w:val="single" w:color="auto" w:sz="4" w:space="0"/>
              <w:right w:val="single" w:color="auto" w:sz="4" w:space="0"/>
            </w:tcBorders>
            <w:shd w:val="clear" w:color="auto" w:fill="FFFFFF"/>
            <w:noWrap w:val="0"/>
            <w:vAlign w:val="center"/>
          </w:tcPr>
          <w:p w14:paraId="730906D9">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700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256CD933">
            <w:pPr>
              <w:keepNext w:val="0"/>
              <w:keepLines w:val="0"/>
              <w:pageBreakBefore w:val="0"/>
              <w:widowControl/>
              <w:tabs>
                <w:tab w:val="left" w:pos="1646"/>
              </w:tabs>
              <w:kinsoku/>
              <w:wordWrap/>
              <w:overflowPunct/>
              <w:topLinePunct w:val="0"/>
              <w:autoSpaceDN/>
              <w:bidi w:val="0"/>
              <w:spacing w:beforeAutospacing="0" w:afterAutospacing="0" w:line="240" w:lineRule="auto"/>
              <w:ind w:left="0" w:leftChars="0" w:right="0" w:rightChars="0" w:firstLine="0" w:firstLineChars="0"/>
              <w:textAlignment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组织实施重点点位公共场所噪声治理。</w:t>
            </w:r>
          </w:p>
        </w:tc>
        <w:tc>
          <w:tcPr>
            <w:tcW w:w="144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6197C768">
            <w:pPr>
              <w:keepNext w:val="0"/>
              <w:keepLines w:val="0"/>
              <w:pageBreakBefore w:val="0"/>
              <w:widowControl/>
              <w:kinsoku/>
              <w:wordWrap/>
              <w:overflowPunct/>
              <w:topLinePunct w:val="0"/>
              <w:autoSpaceDN/>
              <w:bidi w:val="0"/>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年底前</w:t>
            </w:r>
          </w:p>
        </w:tc>
        <w:tc>
          <w:tcPr>
            <w:tcW w:w="197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6644558A">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东辛房街道</w:t>
            </w:r>
          </w:p>
          <w:p w14:paraId="34C8A8D8">
            <w:pPr>
              <w:keepNext w:val="0"/>
              <w:keepLines w:val="0"/>
              <w:pageBreakBefore w:val="0"/>
              <w:widowControl/>
              <w:kinsoku/>
              <w:wordWrap/>
              <w:overflowPunct/>
              <w:topLinePunct w:val="0"/>
              <w:autoSpaceDN/>
              <w:bidi w:val="0"/>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区园林绿化局</w:t>
            </w:r>
          </w:p>
        </w:tc>
        <w:tc>
          <w:tcPr>
            <w:tcW w:w="204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5CA52423">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区生态环境局</w:t>
            </w:r>
          </w:p>
          <w:p w14:paraId="46404105">
            <w:pPr>
              <w:pStyle w:val="7"/>
              <w:keepNext w:val="0"/>
              <w:keepLines w:val="0"/>
              <w:pageBreakBefore w:val="0"/>
              <w:kinsoku/>
              <w:wordWrap/>
              <w:overflowPunct/>
              <w:topLinePunct w:val="0"/>
              <w:autoSpaceDN/>
              <w:bidi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区公安分局</w:t>
            </w:r>
          </w:p>
        </w:tc>
      </w:tr>
      <w:tr w14:paraId="2CF044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10" w:type="dxa"/>
            <w:vMerge w:val="continue"/>
            <w:tcBorders>
              <w:left w:val="single" w:color="auto" w:sz="4" w:space="0"/>
              <w:right w:val="single" w:color="auto" w:sz="4" w:space="0"/>
            </w:tcBorders>
            <w:shd w:val="clear" w:color="auto" w:fill="FFFFFF"/>
            <w:noWrap w:val="0"/>
            <w:vAlign w:val="center"/>
          </w:tcPr>
          <w:p w14:paraId="106BA451">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lang w:eastAsia="zh-CN"/>
              </w:rPr>
            </w:pPr>
          </w:p>
        </w:tc>
        <w:tc>
          <w:tcPr>
            <w:tcW w:w="1547" w:type="dxa"/>
            <w:vMerge w:val="continue"/>
            <w:tcBorders>
              <w:left w:val="single" w:color="auto" w:sz="4" w:space="0"/>
              <w:right w:val="single" w:color="auto" w:sz="4" w:space="0"/>
            </w:tcBorders>
            <w:shd w:val="clear" w:color="auto" w:fill="FFFFFF"/>
            <w:noWrap w:val="0"/>
            <w:vAlign w:val="center"/>
          </w:tcPr>
          <w:p w14:paraId="532CEB5E">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700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174B37D5">
            <w:pPr>
              <w:keepNext w:val="0"/>
              <w:keepLines w:val="0"/>
              <w:pageBreakBefore w:val="0"/>
              <w:widowControl/>
              <w:tabs>
                <w:tab w:val="left" w:pos="1646"/>
              </w:tabs>
              <w:kinsoku/>
              <w:wordWrap/>
              <w:overflowPunct/>
              <w:topLinePunct w:val="0"/>
              <w:autoSpaceDN/>
              <w:bidi w:val="0"/>
              <w:spacing w:beforeAutospacing="0" w:afterAutospacing="0" w:line="240" w:lineRule="auto"/>
              <w:ind w:left="0" w:leftChars="0" w:right="0" w:rightChars="0" w:firstLine="0" w:firstLineChars="0"/>
              <w:textAlignment w:val="center"/>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kern w:val="0"/>
                <w:sz w:val="24"/>
                <w:szCs w:val="24"/>
                <w:highlight w:val="none"/>
                <w:lang w:eastAsia="zh-CN"/>
              </w:rPr>
              <w:t>系统推进</w:t>
            </w:r>
            <w:r>
              <w:rPr>
                <w:rFonts w:hint="eastAsia" w:ascii="仿宋_GB2312" w:hAnsi="仿宋_GB2312" w:eastAsia="仿宋_GB2312" w:cs="仿宋_GB2312"/>
                <w:kern w:val="0"/>
                <w:sz w:val="24"/>
                <w:szCs w:val="24"/>
                <w:highlight w:val="none"/>
              </w:rPr>
              <w:t>公园娱乐</w:t>
            </w:r>
            <w:r>
              <w:rPr>
                <w:rFonts w:hint="eastAsia" w:ascii="仿宋_GB2312" w:hAnsi="仿宋_GB2312" w:eastAsia="仿宋_GB2312" w:cs="仿宋_GB2312"/>
                <w:kern w:val="0"/>
                <w:sz w:val="24"/>
                <w:szCs w:val="24"/>
                <w:highlight w:val="none"/>
                <w:lang w:eastAsia="zh-CN"/>
              </w:rPr>
              <w:t>、</w:t>
            </w:r>
            <w:r>
              <w:rPr>
                <w:rFonts w:hint="eastAsia" w:ascii="仿宋_GB2312" w:hAnsi="仿宋_GB2312" w:eastAsia="仿宋_GB2312" w:cs="仿宋_GB2312"/>
                <w:kern w:val="0"/>
                <w:sz w:val="24"/>
                <w:szCs w:val="24"/>
                <w:highlight w:val="none"/>
              </w:rPr>
              <w:t>健身</w:t>
            </w:r>
            <w:r>
              <w:rPr>
                <w:rFonts w:hint="eastAsia" w:ascii="仿宋_GB2312" w:hAnsi="仿宋_GB2312" w:eastAsia="仿宋_GB2312" w:cs="仿宋_GB2312"/>
                <w:kern w:val="0"/>
                <w:sz w:val="24"/>
                <w:szCs w:val="24"/>
                <w:highlight w:val="none"/>
                <w:lang w:eastAsia="zh-CN"/>
              </w:rPr>
              <w:t>等</w:t>
            </w:r>
            <w:r>
              <w:rPr>
                <w:rFonts w:hint="eastAsia" w:ascii="仿宋_GB2312" w:hAnsi="仿宋_GB2312" w:eastAsia="仿宋_GB2312" w:cs="仿宋_GB2312"/>
                <w:kern w:val="0"/>
                <w:sz w:val="24"/>
                <w:szCs w:val="24"/>
                <w:highlight w:val="none"/>
              </w:rPr>
              <w:t>活动噪声系统治理</w:t>
            </w:r>
            <w:r>
              <w:rPr>
                <w:rFonts w:hint="eastAsia" w:ascii="仿宋_GB2312" w:hAnsi="仿宋_GB2312" w:eastAsia="仿宋_GB2312" w:cs="仿宋_GB2312"/>
                <w:kern w:val="0"/>
                <w:sz w:val="24"/>
                <w:szCs w:val="24"/>
                <w:highlight w:val="none"/>
                <w:lang w:eastAsia="zh-CN"/>
              </w:rPr>
              <w:t>，</w:t>
            </w:r>
            <w:r>
              <w:rPr>
                <w:rFonts w:hint="eastAsia" w:ascii="仿宋_GB2312" w:hAnsi="仿宋_GB2312" w:eastAsia="仿宋_GB2312" w:cs="仿宋_GB2312"/>
                <w:kern w:val="0"/>
                <w:sz w:val="24"/>
                <w:szCs w:val="24"/>
                <w:highlight w:val="none"/>
                <w:lang w:val="en-US" w:eastAsia="zh-CN"/>
              </w:rPr>
              <w:t>指导</w:t>
            </w:r>
            <w:r>
              <w:rPr>
                <w:rFonts w:hint="eastAsia" w:ascii="仿宋_GB2312" w:hAnsi="仿宋_GB2312" w:eastAsia="仿宋_GB2312" w:cs="仿宋_GB2312"/>
                <w:kern w:val="0"/>
                <w:sz w:val="24"/>
                <w:szCs w:val="24"/>
                <w:highlight w:val="none"/>
              </w:rPr>
              <w:t>公园管理单位落实公园噪声污染防治的主体责任，</w:t>
            </w:r>
            <w:r>
              <w:rPr>
                <w:rFonts w:hint="eastAsia" w:ascii="仿宋_GB2312" w:hAnsi="仿宋_GB2312" w:eastAsia="仿宋_GB2312" w:cs="仿宋_GB2312"/>
                <w:kern w:val="0"/>
                <w:sz w:val="24"/>
                <w:szCs w:val="24"/>
                <w:highlight w:val="none"/>
                <w:lang w:eastAsia="zh-CN"/>
              </w:rPr>
              <w:t>强化</w:t>
            </w:r>
            <w:r>
              <w:rPr>
                <w:rFonts w:hint="eastAsia" w:ascii="仿宋_GB2312" w:hAnsi="仿宋_GB2312" w:eastAsia="仿宋_GB2312" w:cs="仿宋_GB2312"/>
                <w:kern w:val="0"/>
                <w:sz w:val="24"/>
                <w:szCs w:val="24"/>
                <w:highlight w:val="none"/>
              </w:rPr>
              <w:t>公园噪声</w:t>
            </w:r>
            <w:r>
              <w:rPr>
                <w:rFonts w:hint="eastAsia" w:ascii="仿宋_GB2312" w:hAnsi="仿宋_GB2312" w:eastAsia="仿宋_GB2312" w:cs="仿宋_GB2312"/>
                <w:kern w:val="0"/>
                <w:sz w:val="24"/>
                <w:szCs w:val="24"/>
                <w:highlight w:val="none"/>
                <w:lang w:eastAsia="zh-CN"/>
              </w:rPr>
              <w:t>管控</w:t>
            </w:r>
          </w:p>
        </w:tc>
        <w:tc>
          <w:tcPr>
            <w:tcW w:w="144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2AFB090B">
            <w:pPr>
              <w:keepNext w:val="0"/>
              <w:keepLines w:val="0"/>
              <w:pageBreakBefore w:val="0"/>
              <w:widowControl/>
              <w:kinsoku/>
              <w:wordWrap/>
              <w:overflowPunct/>
              <w:topLinePunct w:val="0"/>
              <w:autoSpaceDN/>
              <w:bidi w:val="0"/>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kern w:val="0"/>
                <w:sz w:val="24"/>
                <w:szCs w:val="24"/>
                <w:highlight w:val="none"/>
              </w:rPr>
              <w:t>年底前</w:t>
            </w:r>
          </w:p>
        </w:tc>
        <w:tc>
          <w:tcPr>
            <w:tcW w:w="197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3457B14C">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highlight w:val="none"/>
              </w:rPr>
            </w:pPr>
            <w:r>
              <w:rPr>
                <w:rFonts w:hint="eastAsia" w:ascii="仿宋_GB2312" w:hAnsi="仿宋_GB2312" w:eastAsia="仿宋_GB2312" w:cs="仿宋_GB2312"/>
                <w:kern w:val="0"/>
                <w:sz w:val="24"/>
                <w:szCs w:val="24"/>
                <w:highlight w:val="none"/>
              </w:rPr>
              <w:t>区园林绿化局</w:t>
            </w:r>
          </w:p>
          <w:p w14:paraId="49F5D79B">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区公安分局</w:t>
            </w:r>
          </w:p>
        </w:tc>
        <w:tc>
          <w:tcPr>
            <w:tcW w:w="204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6883C982">
            <w:pPr>
              <w:keepNext w:val="0"/>
              <w:keepLines w:val="0"/>
              <w:pageBreakBefore w:val="0"/>
              <w:widowControl/>
              <w:kinsoku/>
              <w:wordWrap/>
              <w:overflowPunct/>
              <w:topLinePunct w:val="0"/>
              <w:autoSpaceDN/>
              <w:bidi w:val="0"/>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区生态环境局</w:t>
            </w:r>
          </w:p>
          <w:p w14:paraId="2DC81198">
            <w:pPr>
              <w:pStyle w:val="7"/>
              <w:keepNext w:val="0"/>
              <w:keepLines w:val="0"/>
              <w:pageBreakBefore w:val="0"/>
              <w:kinsoku/>
              <w:wordWrap/>
              <w:overflowPunct/>
              <w:topLinePunct w:val="0"/>
              <w:autoSpaceDN/>
              <w:bidi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各镇街</w:t>
            </w:r>
          </w:p>
        </w:tc>
      </w:tr>
      <w:tr w14:paraId="4C2ACB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10" w:type="dxa"/>
            <w:vMerge w:val="continue"/>
            <w:tcBorders>
              <w:left w:val="single" w:color="auto" w:sz="4" w:space="0"/>
              <w:right w:val="single" w:color="auto" w:sz="4" w:space="0"/>
            </w:tcBorders>
            <w:shd w:val="clear" w:color="auto" w:fill="FFFFFF"/>
            <w:noWrap w:val="0"/>
            <w:vAlign w:val="center"/>
          </w:tcPr>
          <w:p w14:paraId="0AEB6CD5">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lang w:eastAsia="zh-CN"/>
              </w:rPr>
            </w:pPr>
          </w:p>
        </w:tc>
        <w:tc>
          <w:tcPr>
            <w:tcW w:w="1547" w:type="dxa"/>
            <w:vMerge w:val="continue"/>
            <w:tcBorders>
              <w:left w:val="single" w:color="auto" w:sz="4" w:space="0"/>
              <w:right w:val="single" w:color="auto" w:sz="4" w:space="0"/>
            </w:tcBorders>
            <w:shd w:val="clear" w:color="auto" w:fill="FFFFFF"/>
            <w:noWrap w:val="0"/>
            <w:vAlign w:val="center"/>
          </w:tcPr>
          <w:p w14:paraId="2461B998">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700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60144516">
            <w:pPr>
              <w:keepNext w:val="0"/>
              <w:keepLines w:val="0"/>
              <w:pageBreakBefore w:val="0"/>
              <w:widowControl/>
              <w:tabs>
                <w:tab w:val="left" w:pos="1646"/>
              </w:tabs>
              <w:kinsoku/>
              <w:wordWrap/>
              <w:overflowPunct/>
              <w:topLinePunct w:val="0"/>
              <w:autoSpaceDN/>
              <w:bidi w:val="0"/>
              <w:spacing w:beforeAutospacing="0" w:afterAutospacing="0" w:line="240" w:lineRule="auto"/>
              <w:ind w:left="0" w:leftChars="0" w:right="0" w:rightChars="0" w:firstLine="0" w:firstLineChars="0"/>
              <w:textAlignment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kern w:val="0"/>
                <w:sz w:val="24"/>
                <w:szCs w:val="24"/>
                <w:highlight w:val="none"/>
                <w:lang w:eastAsia="zh-CN"/>
              </w:rPr>
              <w:t>强化</w:t>
            </w:r>
            <w:r>
              <w:rPr>
                <w:rFonts w:hint="eastAsia" w:ascii="仿宋_GB2312" w:hAnsi="仿宋_GB2312" w:eastAsia="仿宋_GB2312" w:cs="仿宋_GB2312"/>
                <w:kern w:val="0"/>
                <w:sz w:val="24"/>
                <w:szCs w:val="24"/>
                <w:highlight w:val="none"/>
              </w:rPr>
              <w:t>校园广播噪声</w:t>
            </w:r>
            <w:r>
              <w:rPr>
                <w:rFonts w:hint="eastAsia" w:ascii="仿宋_GB2312" w:hAnsi="仿宋_GB2312" w:eastAsia="仿宋_GB2312" w:cs="仿宋_GB2312"/>
                <w:kern w:val="0"/>
                <w:sz w:val="24"/>
                <w:szCs w:val="24"/>
                <w:highlight w:val="none"/>
                <w:lang w:eastAsia="zh-CN"/>
              </w:rPr>
              <w:t>扰民问题处置统筹力度，指导推动中小学校、幼儿园依托定向扬声技术减少广播噪声扰民影响，改善校园周边声环境质量。</w:t>
            </w:r>
          </w:p>
        </w:tc>
        <w:tc>
          <w:tcPr>
            <w:tcW w:w="144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2D3CF6CC">
            <w:pPr>
              <w:keepNext w:val="0"/>
              <w:keepLines w:val="0"/>
              <w:pageBreakBefore w:val="0"/>
              <w:widowControl/>
              <w:kinsoku/>
              <w:wordWrap/>
              <w:overflowPunct/>
              <w:topLinePunct w:val="0"/>
              <w:autoSpaceDN/>
              <w:bidi w:val="0"/>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kern w:val="0"/>
                <w:sz w:val="24"/>
                <w:szCs w:val="24"/>
                <w:highlight w:val="none"/>
              </w:rPr>
              <w:t>年底前</w:t>
            </w:r>
          </w:p>
        </w:tc>
        <w:tc>
          <w:tcPr>
            <w:tcW w:w="197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2846931B">
            <w:pPr>
              <w:keepNext w:val="0"/>
              <w:keepLines w:val="0"/>
              <w:pageBreakBefore w:val="0"/>
              <w:widowControl/>
              <w:kinsoku/>
              <w:wordWrap/>
              <w:overflowPunct/>
              <w:topLinePunct w:val="0"/>
              <w:autoSpaceDN/>
              <w:bidi w:val="0"/>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kern w:val="0"/>
                <w:sz w:val="24"/>
                <w:szCs w:val="24"/>
                <w:highlight w:val="none"/>
              </w:rPr>
              <w:t>区教委</w:t>
            </w:r>
          </w:p>
        </w:tc>
        <w:tc>
          <w:tcPr>
            <w:tcW w:w="204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6D3BC84B">
            <w:pPr>
              <w:keepNext w:val="0"/>
              <w:keepLines w:val="0"/>
              <w:pageBreakBefore w:val="0"/>
              <w:widowControl/>
              <w:kinsoku/>
              <w:wordWrap/>
              <w:overflowPunct/>
              <w:topLinePunct w:val="0"/>
              <w:autoSpaceDN/>
              <w:bidi w:val="0"/>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区生态环境局</w:t>
            </w:r>
          </w:p>
        </w:tc>
      </w:tr>
      <w:tr w14:paraId="009DD2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10" w:type="dxa"/>
            <w:vMerge w:val="restart"/>
            <w:tcBorders>
              <w:top w:val="single" w:color="auto" w:sz="4" w:space="0"/>
              <w:left w:val="single" w:color="auto" w:sz="4" w:space="0"/>
              <w:right w:val="single" w:color="auto" w:sz="4" w:space="0"/>
            </w:tcBorders>
            <w:shd w:val="clear" w:color="auto" w:fill="FFFFFF"/>
            <w:noWrap w:val="0"/>
            <w:vAlign w:val="center"/>
          </w:tcPr>
          <w:p w14:paraId="3AAC61F2">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default"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16</w:t>
            </w:r>
          </w:p>
        </w:tc>
        <w:tc>
          <w:tcPr>
            <w:tcW w:w="1547" w:type="dxa"/>
            <w:vMerge w:val="restart"/>
            <w:tcBorders>
              <w:top w:val="single" w:color="auto" w:sz="4" w:space="0"/>
              <w:left w:val="single" w:color="auto" w:sz="4" w:space="0"/>
              <w:right w:val="single" w:color="auto" w:sz="4" w:space="0"/>
            </w:tcBorders>
            <w:shd w:val="clear" w:color="auto" w:fill="FFFFFF"/>
            <w:noWrap w:val="0"/>
            <w:vAlign w:val="center"/>
          </w:tcPr>
          <w:p w14:paraId="3CF3BCB8">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深化生态环境接诉即办“管家”机制</w:t>
            </w:r>
          </w:p>
        </w:tc>
        <w:tc>
          <w:tcPr>
            <w:tcW w:w="700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20E9A293">
            <w:pPr>
              <w:widowControl/>
              <w:tabs>
                <w:tab w:val="left" w:pos="1646"/>
              </w:tabs>
              <w:snapToGrid/>
              <w:spacing w:line="240" w:lineRule="auto"/>
              <w:jc w:val="left"/>
              <w:textAlignment w:val="center"/>
              <w:rPr>
                <w:rFonts w:hint="eastAsia" w:ascii="仿宋_GB2312" w:hAnsi="仿宋_GB2312" w:eastAsia="仿宋_GB2312" w:cs="仿宋_GB2312"/>
                <w:kern w:val="0"/>
                <w:sz w:val="24"/>
                <w:szCs w:val="24"/>
                <w:highlight w:val="none"/>
              </w:rPr>
            </w:pPr>
            <w:r>
              <w:rPr>
                <w:rFonts w:hint="eastAsia" w:ascii="仿宋_GB2312" w:hAnsi="仿宋_GB2312" w:eastAsia="仿宋_GB2312" w:cs="仿宋_GB2312"/>
                <w:kern w:val="0"/>
                <w:sz w:val="24"/>
                <w:szCs w:val="24"/>
                <w:highlight w:val="none"/>
              </w:rPr>
              <w:t>推动信访工作法治化，依法分类办理生态环境类诉求。</w:t>
            </w:r>
            <w:r>
              <w:rPr>
                <w:rFonts w:hint="eastAsia" w:ascii="仿宋_GB2312" w:hAnsi="仿宋_GB2312" w:eastAsia="仿宋_GB2312" w:cs="仿宋_GB2312"/>
                <w:kern w:val="0"/>
                <w:sz w:val="24"/>
                <w:szCs w:val="24"/>
                <w:highlight w:val="none"/>
                <w:lang w:eastAsia="zh-CN"/>
              </w:rPr>
              <w:t>倡导市民加强对生态环境问题的监督</w:t>
            </w:r>
            <w:r>
              <w:rPr>
                <w:rFonts w:hint="eastAsia" w:ascii="仿宋_GB2312" w:hAnsi="仿宋_GB2312" w:eastAsia="仿宋_GB2312" w:cs="仿宋_GB2312"/>
                <w:kern w:val="0"/>
                <w:sz w:val="24"/>
                <w:szCs w:val="24"/>
                <w:highlight w:val="none"/>
              </w:rPr>
              <w:t>。加强接诉即办数据</w:t>
            </w:r>
            <w:r>
              <w:rPr>
                <w:rFonts w:hint="eastAsia" w:ascii="仿宋_GB2312" w:hAnsi="仿宋_GB2312" w:eastAsia="仿宋_GB2312" w:cs="仿宋_GB2312"/>
                <w:kern w:val="0"/>
                <w:sz w:val="24"/>
                <w:szCs w:val="24"/>
                <w:highlight w:val="none"/>
                <w:lang w:eastAsia="zh-CN"/>
              </w:rPr>
              <w:t>收集和分析</w:t>
            </w:r>
            <w:r>
              <w:rPr>
                <w:rFonts w:hint="eastAsia" w:ascii="仿宋_GB2312" w:hAnsi="仿宋_GB2312" w:eastAsia="仿宋_GB2312" w:cs="仿宋_GB2312"/>
                <w:kern w:val="0"/>
                <w:sz w:val="24"/>
                <w:szCs w:val="24"/>
                <w:highlight w:val="none"/>
              </w:rPr>
              <w:t>，</w:t>
            </w:r>
            <w:r>
              <w:rPr>
                <w:rFonts w:hint="eastAsia" w:ascii="仿宋_GB2312" w:hAnsi="仿宋_GB2312" w:eastAsia="仿宋_GB2312" w:cs="仿宋_GB2312"/>
                <w:kern w:val="0"/>
                <w:sz w:val="24"/>
                <w:szCs w:val="24"/>
                <w:highlight w:val="none"/>
                <w:lang w:eastAsia="zh-CN"/>
              </w:rPr>
              <w:t>不断提升源头</w:t>
            </w:r>
            <w:r>
              <w:rPr>
                <w:rFonts w:hint="eastAsia" w:ascii="仿宋_GB2312" w:hAnsi="仿宋_GB2312" w:eastAsia="仿宋_GB2312" w:cs="仿宋_GB2312"/>
                <w:kern w:val="0"/>
                <w:sz w:val="24"/>
                <w:szCs w:val="24"/>
                <w:highlight w:val="none"/>
                <w:lang w:val="en-US" w:eastAsia="zh-CN"/>
              </w:rPr>
              <w:t>预防和趋势研判的能力</w:t>
            </w:r>
            <w:r>
              <w:rPr>
                <w:rFonts w:hint="eastAsia" w:ascii="仿宋_GB2312" w:hAnsi="仿宋_GB2312" w:eastAsia="仿宋_GB2312" w:cs="仿宋_GB2312"/>
                <w:kern w:val="0"/>
                <w:sz w:val="24"/>
                <w:szCs w:val="24"/>
                <w:highlight w:val="none"/>
              </w:rPr>
              <w:t>。</w:t>
            </w:r>
            <w:r>
              <w:rPr>
                <w:rFonts w:hint="eastAsia" w:ascii="仿宋_GB2312" w:hAnsi="仿宋_GB2312" w:eastAsia="仿宋_GB2312" w:cs="仿宋_GB2312"/>
                <w:kern w:val="0"/>
                <w:sz w:val="24"/>
                <w:szCs w:val="24"/>
                <w:highlight w:val="none"/>
                <w:lang w:eastAsia="zh-CN"/>
              </w:rPr>
              <w:t>健全</w:t>
            </w:r>
            <w:r>
              <w:rPr>
                <w:rFonts w:hint="eastAsia" w:ascii="仿宋_GB2312" w:hAnsi="仿宋_GB2312" w:eastAsia="仿宋_GB2312" w:cs="仿宋_GB2312"/>
                <w:kern w:val="0"/>
                <w:sz w:val="24"/>
                <w:szCs w:val="24"/>
                <w:highlight w:val="none"/>
              </w:rPr>
              <w:t>生态环境接诉即办“管家”机制，加强统筹，着力解决好市民</w:t>
            </w:r>
            <w:r>
              <w:rPr>
                <w:rFonts w:hint="eastAsia" w:ascii="仿宋_GB2312" w:hAnsi="仿宋_GB2312" w:eastAsia="仿宋_GB2312" w:cs="仿宋_GB2312"/>
                <w:kern w:val="0"/>
                <w:sz w:val="24"/>
                <w:szCs w:val="24"/>
                <w:highlight w:val="none"/>
                <w:lang w:eastAsia="zh-CN"/>
              </w:rPr>
              <w:t>集中反映的生态环境问题</w:t>
            </w:r>
            <w:r>
              <w:rPr>
                <w:rFonts w:hint="eastAsia" w:ascii="仿宋_GB2312" w:hAnsi="仿宋_GB2312" w:eastAsia="仿宋_GB2312" w:cs="仿宋_GB2312"/>
                <w:kern w:val="0"/>
                <w:sz w:val="24"/>
                <w:szCs w:val="24"/>
                <w:highlight w:val="none"/>
              </w:rPr>
              <w:t>。</w:t>
            </w:r>
          </w:p>
        </w:tc>
        <w:tc>
          <w:tcPr>
            <w:tcW w:w="144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529E4BF9">
            <w:pPr>
              <w:widowControl/>
              <w:tabs>
                <w:tab w:val="left" w:pos="1646"/>
              </w:tabs>
              <w:snapToGrid/>
              <w:spacing w:line="240" w:lineRule="auto"/>
              <w:jc w:val="center"/>
              <w:textAlignment w:val="center"/>
              <w:rPr>
                <w:rFonts w:hint="eastAsia" w:ascii="仿宋_GB2312" w:hAnsi="仿宋_GB2312" w:eastAsia="仿宋_GB2312" w:cs="仿宋_GB2312"/>
                <w:kern w:val="0"/>
                <w:sz w:val="24"/>
                <w:szCs w:val="24"/>
                <w:highlight w:val="none"/>
              </w:rPr>
            </w:pPr>
            <w:r>
              <w:rPr>
                <w:rFonts w:hint="eastAsia" w:ascii="仿宋_GB2312" w:hAnsi="仿宋_GB2312" w:eastAsia="仿宋_GB2312" w:cs="仿宋_GB2312"/>
                <w:kern w:val="0"/>
                <w:sz w:val="24"/>
                <w:szCs w:val="24"/>
                <w:highlight w:val="none"/>
              </w:rPr>
              <w:t>持续推进</w:t>
            </w:r>
          </w:p>
        </w:tc>
        <w:tc>
          <w:tcPr>
            <w:tcW w:w="197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783A790C">
            <w:pPr>
              <w:widowControl/>
              <w:tabs>
                <w:tab w:val="left" w:pos="1646"/>
              </w:tabs>
              <w:snapToGrid/>
              <w:spacing w:line="240" w:lineRule="auto"/>
              <w:jc w:val="center"/>
              <w:textAlignment w:val="center"/>
              <w:rPr>
                <w:rFonts w:hint="eastAsia" w:ascii="仿宋_GB2312" w:hAnsi="仿宋_GB2312" w:eastAsia="仿宋_GB2312" w:cs="仿宋_GB2312"/>
                <w:kern w:val="0"/>
                <w:sz w:val="24"/>
                <w:szCs w:val="24"/>
                <w:highlight w:val="none"/>
              </w:rPr>
            </w:pPr>
            <w:r>
              <w:rPr>
                <w:rFonts w:hint="eastAsia" w:ascii="仿宋_GB2312" w:hAnsi="仿宋_GB2312" w:eastAsia="仿宋_GB2312" w:cs="仿宋_GB2312"/>
                <w:kern w:val="0"/>
                <w:sz w:val="24"/>
                <w:highlight w:val="none"/>
                <w:lang w:eastAsia="zh-CN"/>
              </w:rPr>
              <w:t>区</w:t>
            </w:r>
            <w:r>
              <w:rPr>
                <w:rFonts w:hint="eastAsia" w:ascii="仿宋_GB2312" w:hAnsi="仿宋_GB2312" w:eastAsia="仿宋_GB2312" w:cs="仿宋_GB2312"/>
                <w:kern w:val="0"/>
                <w:sz w:val="24"/>
                <w:highlight w:val="none"/>
              </w:rPr>
              <w:t>生态环境局</w:t>
            </w:r>
          </w:p>
        </w:tc>
        <w:tc>
          <w:tcPr>
            <w:tcW w:w="204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4DF37D38">
            <w:pPr>
              <w:widowControl/>
              <w:tabs>
                <w:tab w:val="left" w:pos="1646"/>
              </w:tabs>
              <w:snapToGrid/>
              <w:spacing w:line="240" w:lineRule="auto"/>
              <w:jc w:val="center"/>
              <w:textAlignment w:val="center"/>
              <w:rPr>
                <w:rFonts w:hint="eastAsia" w:ascii="仿宋_GB2312" w:hAnsi="仿宋_GB2312" w:eastAsia="仿宋_GB2312" w:cs="仿宋_GB2312"/>
                <w:kern w:val="0"/>
                <w:sz w:val="24"/>
                <w:szCs w:val="24"/>
                <w:highlight w:val="none"/>
              </w:rPr>
            </w:pPr>
            <w:r>
              <w:rPr>
                <w:rFonts w:hint="eastAsia" w:ascii="仿宋_GB2312" w:hAnsi="仿宋_GB2312" w:eastAsia="仿宋_GB2312" w:cs="仿宋_GB2312"/>
                <w:kern w:val="0"/>
                <w:sz w:val="24"/>
                <w:szCs w:val="24"/>
                <w:highlight w:val="none"/>
                <w:lang w:eastAsia="zh-CN"/>
              </w:rPr>
              <w:t>区城指中心</w:t>
            </w:r>
          </w:p>
          <w:p w14:paraId="186BC11F">
            <w:pPr>
              <w:widowControl/>
              <w:tabs>
                <w:tab w:val="left" w:pos="1646"/>
              </w:tabs>
              <w:snapToGrid/>
              <w:spacing w:line="240" w:lineRule="auto"/>
              <w:jc w:val="center"/>
              <w:textAlignment w:val="center"/>
              <w:rPr>
                <w:rFonts w:hint="eastAsia" w:ascii="仿宋_GB2312" w:hAnsi="仿宋_GB2312" w:eastAsia="仿宋_GB2312" w:cs="仿宋_GB2312"/>
                <w:kern w:val="0"/>
                <w:sz w:val="24"/>
                <w:szCs w:val="24"/>
                <w:highlight w:val="none"/>
              </w:rPr>
            </w:pPr>
            <w:r>
              <w:rPr>
                <w:rFonts w:hint="eastAsia" w:ascii="仿宋_GB2312" w:hAnsi="仿宋_GB2312" w:eastAsia="仿宋_GB2312" w:cs="仿宋_GB2312"/>
                <w:kern w:val="0"/>
                <w:sz w:val="24"/>
                <w:szCs w:val="24"/>
                <w:highlight w:val="none"/>
              </w:rPr>
              <w:t>各</w:t>
            </w:r>
            <w:r>
              <w:rPr>
                <w:rFonts w:hint="eastAsia" w:ascii="仿宋_GB2312" w:hAnsi="仿宋_GB2312" w:eastAsia="仿宋_GB2312" w:cs="仿宋_GB2312"/>
                <w:kern w:val="0"/>
                <w:sz w:val="24"/>
                <w:szCs w:val="24"/>
                <w:highlight w:val="none"/>
                <w:lang w:eastAsia="zh-CN"/>
              </w:rPr>
              <w:t>镇街</w:t>
            </w:r>
          </w:p>
        </w:tc>
      </w:tr>
      <w:tr w14:paraId="786E25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6" w:hRule="atLeast"/>
          <w:jc w:val="center"/>
        </w:trPr>
        <w:tc>
          <w:tcPr>
            <w:tcW w:w="810" w:type="dxa"/>
            <w:vMerge w:val="continue"/>
            <w:tcBorders>
              <w:left w:val="single" w:color="auto" w:sz="4" w:space="0"/>
              <w:bottom w:val="single" w:color="auto" w:sz="4" w:space="0"/>
              <w:right w:val="single" w:color="auto" w:sz="4" w:space="0"/>
            </w:tcBorders>
            <w:shd w:val="clear" w:color="auto" w:fill="FFFFFF"/>
            <w:noWrap w:val="0"/>
            <w:vAlign w:val="center"/>
          </w:tcPr>
          <w:p w14:paraId="4C2B8B90">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highlight w:val="none"/>
                <w:lang w:eastAsia="zh-CN"/>
              </w:rPr>
            </w:pPr>
          </w:p>
        </w:tc>
        <w:tc>
          <w:tcPr>
            <w:tcW w:w="1547" w:type="dxa"/>
            <w:vMerge w:val="continue"/>
            <w:tcBorders>
              <w:left w:val="single" w:color="auto" w:sz="4" w:space="0"/>
              <w:bottom w:val="single" w:color="auto" w:sz="4" w:space="0"/>
              <w:right w:val="single" w:color="auto" w:sz="4" w:space="0"/>
            </w:tcBorders>
            <w:shd w:val="clear" w:color="auto" w:fill="FFFFFF"/>
            <w:noWrap w:val="0"/>
            <w:vAlign w:val="center"/>
          </w:tcPr>
          <w:p w14:paraId="251236C2">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highlight w:val="none"/>
              </w:rPr>
            </w:pPr>
          </w:p>
        </w:tc>
        <w:tc>
          <w:tcPr>
            <w:tcW w:w="700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2A63A629">
            <w:pPr>
              <w:widowControl/>
              <w:tabs>
                <w:tab w:val="left" w:pos="1646"/>
              </w:tabs>
              <w:snapToGrid/>
              <w:spacing w:line="240" w:lineRule="auto"/>
              <w:jc w:val="left"/>
              <w:textAlignment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kern w:val="0"/>
                <w:sz w:val="24"/>
                <w:szCs w:val="24"/>
                <w:highlight w:val="none"/>
                <w:lang w:eastAsia="zh-CN" w:bidi="ar"/>
              </w:rPr>
              <w:t>试行开展未诉先办。</w:t>
            </w:r>
            <w:r>
              <w:rPr>
                <w:rFonts w:hint="eastAsia" w:ascii="仿宋_GB2312" w:hAnsi="仿宋_GB2312" w:eastAsia="仿宋_GB2312" w:cs="仿宋_GB2312"/>
                <w:kern w:val="0"/>
                <w:sz w:val="24"/>
                <w:szCs w:val="24"/>
                <w:highlight w:val="none"/>
                <w:lang w:eastAsia="zh-CN"/>
              </w:rPr>
              <w:t>积极</w:t>
            </w:r>
            <w:r>
              <w:rPr>
                <w:rFonts w:hint="eastAsia" w:ascii="仿宋_GB2312" w:hAnsi="仿宋_GB2312" w:eastAsia="仿宋_GB2312" w:cs="仿宋_GB2312"/>
                <w:kern w:val="0"/>
                <w:sz w:val="24"/>
                <w:szCs w:val="24"/>
                <w:highlight w:val="none"/>
              </w:rPr>
              <w:t>关注社交互动类互联网平台关于本区域内生态环境领域的</w:t>
            </w:r>
            <w:r>
              <w:rPr>
                <w:rFonts w:hint="eastAsia" w:ascii="仿宋_GB2312" w:hAnsi="仿宋_GB2312" w:eastAsia="仿宋_GB2312" w:cs="仿宋_GB2312"/>
                <w:kern w:val="0"/>
                <w:sz w:val="24"/>
                <w:szCs w:val="24"/>
                <w:highlight w:val="none"/>
                <w:lang w:eastAsia="zh-CN"/>
              </w:rPr>
              <w:t>诉求</w:t>
            </w:r>
            <w:r>
              <w:rPr>
                <w:rFonts w:hint="eastAsia" w:ascii="仿宋_GB2312" w:hAnsi="仿宋_GB2312" w:eastAsia="仿宋_GB2312" w:cs="仿宋_GB2312"/>
                <w:kern w:val="0"/>
                <w:sz w:val="24"/>
                <w:szCs w:val="24"/>
                <w:highlight w:val="none"/>
              </w:rPr>
              <w:t>并</w:t>
            </w:r>
            <w:r>
              <w:rPr>
                <w:rFonts w:hint="eastAsia" w:ascii="仿宋_GB2312" w:hAnsi="仿宋_GB2312" w:eastAsia="仿宋_GB2312" w:cs="仿宋_GB2312"/>
                <w:kern w:val="0"/>
                <w:sz w:val="24"/>
                <w:szCs w:val="24"/>
                <w:highlight w:val="none"/>
                <w:lang w:eastAsia="zh-CN"/>
              </w:rPr>
              <w:t>研究处理，做好数据研判和资源整合，</w:t>
            </w:r>
            <w:r>
              <w:rPr>
                <w:rFonts w:hint="eastAsia" w:ascii="仿宋_GB2312" w:hAnsi="仿宋_GB2312" w:eastAsia="仿宋_GB2312" w:cs="仿宋_GB2312"/>
                <w:kern w:val="0"/>
                <w:sz w:val="24"/>
                <w:szCs w:val="24"/>
                <w:highlight w:val="none"/>
                <w:lang w:val="en-US" w:eastAsia="zh-CN"/>
              </w:rPr>
              <w:t xml:space="preserve">强化“服务前置”与“主动介入”。 </w:t>
            </w:r>
          </w:p>
        </w:tc>
        <w:tc>
          <w:tcPr>
            <w:tcW w:w="144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27E34060">
            <w:pPr>
              <w:widowControl/>
              <w:tabs>
                <w:tab w:val="left" w:pos="1646"/>
              </w:tabs>
              <w:snapToGrid/>
              <w:spacing w:line="240" w:lineRule="auto"/>
              <w:jc w:val="center"/>
              <w:textAlignment w:val="center"/>
              <w:rPr>
                <w:rFonts w:hint="eastAsia" w:ascii="仿宋_GB2312" w:hAnsi="仿宋_GB2312" w:eastAsia="仿宋_GB2312" w:cs="仿宋_GB2312"/>
                <w:kern w:val="0"/>
                <w:sz w:val="24"/>
                <w:szCs w:val="24"/>
                <w:highlight w:val="none"/>
              </w:rPr>
            </w:pPr>
            <w:r>
              <w:rPr>
                <w:rFonts w:hint="eastAsia" w:ascii="仿宋_GB2312" w:hAnsi="仿宋_GB2312" w:eastAsia="仿宋_GB2312" w:cs="仿宋_GB2312"/>
                <w:kern w:val="0"/>
                <w:sz w:val="24"/>
                <w:szCs w:val="24"/>
                <w:highlight w:val="none"/>
              </w:rPr>
              <w:t>年底前</w:t>
            </w:r>
          </w:p>
        </w:tc>
        <w:tc>
          <w:tcPr>
            <w:tcW w:w="197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0FC8A462">
            <w:pPr>
              <w:widowControl/>
              <w:tabs>
                <w:tab w:val="left" w:pos="1646"/>
              </w:tabs>
              <w:snapToGrid/>
              <w:spacing w:line="240" w:lineRule="auto"/>
              <w:jc w:val="center"/>
              <w:textAlignment w:val="center"/>
              <w:rPr>
                <w:rFonts w:hint="eastAsia" w:ascii="仿宋_GB2312" w:hAnsi="仿宋_GB2312" w:eastAsia="仿宋_GB2312" w:cs="仿宋_GB2312"/>
                <w:kern w:val="0"/>
                <w:sz w:val="24"/>
                <w:szCs w:val="24"/>
                <w:highlight w:val="none"/>
              </w:rPr>
            </w:pPr>
            <w:r>
              <w:rPr>
                <w:rFonts w:hint="eastAsia" w:ascii="仿宋_GB2312" w:hAnsi="仿宋_GB2312" w:eastAsia="仿宋_GB2312" w:cs="仿宋_GB2312"/>
                <w:kern w:val="0"/>
                <w:sz w:val="24"/>
                <w:highlight w:val="none"/>
                <w:lang w:eastAsia="zh-CN"/>
              </w:rPr>
              <w:t>区</w:t>
            </w:r>
            <w:r>
              <w:rPr>
                <w:rFonts w:hint="eastAsia" w:ascii="仿宋_GB2312" w:hAnsi="仿宋_GB2312" w:eastAsia="仿宋_GB2312" w:cs="仿宋_GB2312"/>
                <w:kern w:val="0"/>
                <w:sz w:val="24"/>
                <w:highlight w:val="none"/>
              </w:rPr>
              <w:t>生态环境局</w:t>
            </w:r>
          </w:p>
        </w:tc>
        <w:tc>
          <w:tcPr>
            <w:tcW w:w="204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2FB551F0">
            <w:pPr>
              <w:snapToGrid w:val="0"/>
              <w:spacing w:line="240" w:lineRule="auto"/>
              <w:jc w:val="center"/>
              <w:rPr>
                <w:rFonts w:hint="eastAsia" w:ascii="仿宋_GB2312" w:hAnsi="仿宋_GB2312" w:eastAsia="仿宋_GB2312" w:cs="仿宋_GB2312"/>
                <w:kern w:val="0"/>
                <w:sz w:val="24"/>
                <w:szCs w:val="24"/>
                <w:highlight w:val="none"/>
                <w:lang w:eastAsia="zh-CN"/>
              </w:rPr>
            </w:pPr>
            <w:r>
              <w:rPr>
                <w:rFonts w:hint="eastAsia" w:ascii="仿宋_GB2312" w:hAnsi="仿宋_GB2312" w:eastAsia="仿宋_GB2312" w:cs="仿宋_GB2312"/>
                <w:kern w:val="0"/>
                <w:sz w:val="24"/>
                <w:szCs w:val="24"/>
                <w:highlight w:val="none"/>
                <w:lang w:eastAsia="zh-CN"/>
              </w:rPr>
              <w:t>区城指中心</w:t>
            </w:r>
          </w:p>
          <w:p w14:paraId="285510C3">
            <w:pPr>
              <w:snapToGrid w:val="0"/>
              <w:spacing w:line="240" w:lineRule="auto"/>
              <w:jc w:val="center"/>
              <w:rPr>
                <w:rFonts w:hint="eastAsia" w:ascii="仿宋_GB2312" w:hAnsi="仿宋_GB2312" w:eastAsia="仿宋_GB2312" w:cs="仿宋_GB2312"/>
                <w:kern w:val="0"/>
                <w:sz w:val="24"/>
                <w:szCs w:val="24"/>
                <w:highlight w:val="none"/>
              </w:rPr>
            </w:pPr>
            <w:r>
              <w:rPr>
                <w:rFonts w:hint="eastAsia" w:ascii="仿宋_GB2312" w:hAnsi="仿宋_GB2312" w:eastAsia="仿宋_GB2312" w:cs="仿宋_GB2312"/>
                <w:kern w:val="0"/>
                <w:sz w:val="24"/>
                <w:szCs w:val="24"/>
                <w:highlight w:val="none"/>
                <w:lang w:eastAsia="zh-CN"/>
              </w:rPr>
              <w:t>区</w:t>
            </w:r>
            <w:r>
              <w:rPr>
                <w:rFonts w:hint="eastAsia" w:ascii="仿宋_GB2312" w:hAnsi="仿宋_GB2312" w:eastAsia="仿宋_GB2312" w:cs="仿宋_GB2312"/>
                <w:kern w:val="0"/>
                <w:sz w:val="24"/>
                <w:szCs w:val="24"/>
                <w:highlight w:val="none"/>
              </w:rPr>
              <w:t>司法局</w:t>
            </w:r>
          </w:p>
          <w:p w14:paraId="39306A1C">
            <w:pPr>
              <w:snapToGrid w:val="0"/>
              <w:spacing w:line="240" w:lineRule="auto"/>
              <w:jc w:val="center"/>
              <w:rPr>
                <w:rFonts w:hint="eastAsia" w:ascii="仿宋_GB2312" w:hAnsi="仿宋_GB2312" w:eastAsia="仿宋_GB2312" w:cs="仿宋_GB2312"/>
                <w:kern w:val="0"/>
                <w:sz w:val="24"/>
                <w:szCs w:val="24"/>
                <w:highlight w:val="none"/>
              </w:rPr>
            </w:pPr>
            <w:r>
              <w:rPr>
                <w:rFonts w:hint="eastAsia" w:ascii="仿宋_GB2312" w:hAnsi="仿宋_GB2312" w:eastAsia="仿宋_GB2312" w:cs="仿宋_GB2312"/>
                <w:kern w:val="0"/>
                <w:sz w:val="24"/>
                <w:szCs w:val="24"/>
                <w:highlight w:val="none"/>
              </w:rPr>
              <w:t>各</w:t>
            </w:r>
            <w:r>
              <w:rPr>
                <w:rFonts w:hint="eastAsia" w:ascii="仿宋_GB2312" w:hAnsi="仿宋_GB2312" w:eastAsia="仿宋_GB2312" w:cs="仿宋_GB2312"/>
                <w:kern w:val="0"/>
                <w:sz w:val="24"/>
                <w:szCs w:val="24"/>
                <w:highlight w:val="none"/>
                <w:lang w:eastAsia="zh-CN"/>
              </w:rPr>
              <w:t>镇街</w:t>
            </w:r>
          </w:p>
        </w:tc>
      </w:tr>
      <w:tr w14:paraId="1E75E5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5" w:hRule="atLeast"/>
          <w:jc w:val="center"/>
        </w:trPr>
        <w:tc>
          <w:tcPr>
            <w:tcW w:w="810" w:type="dxa"/>
            <w:vMerge w:val="restart"/>
            <w:tcBorders>
              <w:top w:val="single" w:color="auto" w:sz="4" w:space="0"/>
              <w:left w:val="single" w:color="auto" w:sz="4" w:space="0"/>
              <w:right w:val="single" w:color="auto" w:sz="4" w:space="0"/>
            </w:tcBorders>
            <w:shd w:val="clear" w:color="auto" w:fill="FFFFFF"/>
            <w:noWrap w:val="0"/>
            <w:vAlign w:val="center"/>
          </w:tcPr>
          <w:p w14:paraId="5A82EA9D">
            <w:pPr>
              <w:snapToGrid w:val="0"/>
              <w:jc w:val="center"/>
              <w:rPr>
                <w:rFonts w:hint="default"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17</w:t>
            </w:r>
          </w:p>
        </w:tc>
        <w:tc>
          <w:tcPr>
            <w:tcW w:w="1547" w:type="dxa"/>
            <w:vMerge w:val="restart"/>
            <w:tcBorders>
              <w:top w:val="single" w:color="auto" w:sz="4" w:space="0"/>
              <w:left w:val="single" w:color="auto" w:sz="4" w:space="0"/>
              <w:right w:val="single" w:color="auto" w:sz="4" w:space="0"/>
            </w:tcBorders>
            <w:shd w:val="clear" w:color="auto" w:fill="FFFFFF"/>
            <w:noWrap w:val="0"/>
            <w:vAlign w:val="center"/>
          </w:tcPr>
          <w:p w14:paraId="091117F0">
            <w:pPr>
              <w:snapToGrid w:val="0"/>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auto"/>
                <w:kern w:val="2"/>
                <w:sz w:val="24"/>
                <w:szCs w:val="24"/>
                <w:highlight w:val="none"/>
                <w:lang w:bidi="ar"/>
              </w:rPr>
              <w:t>引导企业落实生态环境保护主体责任</w:t>
            </w:r>
          </w:p>
        </w:tc>
        <w:tc>
          <w:tcPr>
            <w:tcW w:w="700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1FD8418A">
            <w:pPr>
              <w:snapToGrid w:val="0"/>
              <w:jc w:val="left"/>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auto"/>
                <w:sz w:val="24"/>
                <w:szCs w:val="24"/>
                <w:highlight w:val="none"/>
                <w:lang w:val="en-US" w:eastAsia="zh-CN"/>
              </w:rPr>
              <w:t>持续深化生态环境分区管控成果应用，将分区管控要求进一步融入项目准入、产业升级和空间布局优化中，并着力深化其在“多规合一”协同平台与规划环评中的深度运用。</w:t>
            </w:r>
          </w:p>
        </w:tc>
        <w:tc>
          <w:tcPr>
            <w:tcW w:w="144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075868BA">
            <w:pPr>
              <w:snapToGrid w:val="0"/>
              <w:jc w:val="center"/>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color w:val="auto"/>
                <w:sz w:val="24"/>
                <w:szCs w:val="24"/>
                <w:highlight w:val="none"/>
              </w:rPr>
              <w:t>持续推进</w:t>
            </w:r>
          </w:p>
        </w:tc>
        <w:tc>
          <w:tcPr>
            <w:tcW w:w="197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0EFA4362">
            <w:pPr>
              <w:snapToGrid w:val="0"/>
              <w:jc w:val="center"/>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区规自分局</w:t>
            </w:r>
          </w:p>
          <w:p w14:paraId="03C1A950">
            <w:pPr>
              <w:snapToGrid w:val="0"/>
              <w:jc w:val="center"/>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区发改委</w:t>
            </w:r>
          </w:p>
          <w:p w14:paraId="7E9D5349">
            <w:pPr>
              <w:snapToGrid w:val="0"/>
              <w:jc w:val="center"/>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color w:val="auto"/>
                <w:sz w:val="24"/>
                <w:szCs w:val="24"/>
                <w:highlight w:val="none"/>
                <w:lang w:val="en-US" w:eastAsia="zh-CN"/>
              </w:rPr>
              <w:t>区生态环境局</w:t>
            </w:r>
          </w:p>
        </w:tc>
        <w:tc>
          <w:tcPr>
            <w:tcW w:w="204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0AFF5F87">
            <w:pPr>
              <w:snapToGrid w:val="0"/>
              <w:jc w:val="center"/>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color w:val="auto"/>
                <w:sz w:val="24"/>
                <w:szCs w:val="24"/>
                <w:highlight w:val="none"/>
              </w:rPr>
              <w:t>——</w:t>
            </w:r>
          </w:p>
        </w:tc>
      </w:tr>
      <w:tr w14:paraId="7D8603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10" w:type="dxa"/>
            <w:vMerge w:val="continue"/>
            <w:tcBorders>
              <w:left w:val="single" w:color="auto" w:sz="4" w:space="0"/>
              <w:bottom w:val="single" w:color="auto" w:sz="4" w:space="0"/>
              <w:right w:val="single" w:color="auto" w:sz="4" w:space="0"/>
            </w:tcBorders>
            <w:shd w:val="clear" w:color="auto" w:fill="FFFFFF"/>
            <w:noWrap w:val="0"/>
            <w:vAlign w:val="center"/>
          </w:tcPr>
          <w:p w14:paraId="48E5BCC1">
            <w:pPr>
              <w:snapToGrid w:val="0"/>
              <w:jc w:val="center"/>
              <w:rPr>
                <w:rFonts w:hint="eastAsia" w:ascii="仿宋_GB2312" w:hAnsi="仿宋_GB2312" w:eastAsia="仿宋_GB2312" w:cs="仿宋_GB2312"/>
                <w:sz w:val="24"/>
                <w:szCs w:val="24"/>
                <w:highlight w:val="none"/>
              </w:rPr>
            </w:pPr>
          </w:p>
        </w:tc>
        <w:tc>
          <w:tcPr>
            <w:tcW w:w="1547" w:type="dxa"/>
            <w:vMerge w:val="continue"/>
            <w:tcBorders>
              <w:left w:val="single" w:color="auto" w:sz="4" w:space="0"/>
              <w:bottom w:val="single" w:color="auto" w:sz="4" w:space="0"/>
              <w:right w:val="single" w:color="auto" w:sz="4" w:space="0"/>
            </w:tcBorders>
            <w:shd w:val="clear" w:color="auto" w:fill="FFFFFF"/>
            <w:noWrap w:val="0"/>
            <w:vAlign w:val="center"/>
          </w:tcPr>
          <w:p w14:paraId="4F7D7073">
            <w:pPr>
              <w:snapToGrid w:val="0"/>
              <w:jc w:val="center"/>
              <w:rPr>
                <w:rFonts w:hint="eastAsia" w:ascii="仿宋_GB2312" w:hAnsi="仿宋_GB2312" w:eastAsia="仿宋_GB2312" w:cs="仿宋_GB2312"/>
                <w:sz w:val="24"/>
                <w:szCs w:val="24"/>
                <w:highlight w:val="none"/>
              </w:rPr>
            </w:pPr>
          </w:p>
        </w:tc>
        <w:tc>
          <w:tcPr>
            <w:tcW w:w="700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44FDA9EC">
            <w:pPr>
              <w:snapToGrid w:val="0"/>
              <w:jc w:val="left"/>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auto"/>
                <w:sz w:val="24"/>
                <w:szCs w:val="24"/>
                <w:highlight w:val="none"/>
                <w:lang w:val="en-US" w:eastAsia="zh-CN"/>
              </w:rPr>
              <w:t>积极探索推进“两证合一”工作。研究建立区内“两证合一”的核发机制与工作流程，开展针对性政策宣贯与指导，遵循企业自愿原则，减少企业负担。</w:t>
            </w:r>
          </w:p>
        </w:tc>
        <w:tc>
          <w:tcPr>
            <w:tcW w:w="144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54E7C23A">
            <w:pPr>
              <w:snapToGrid w:val="0"/>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auto"/>
                <w:sz w:val="24"/>
                <w:szCs w:val="24"/>
                <w:highlight w:val="none"/>
              </w:rPr>
              <w:t>持续推进</w:t>
            </w:r>
          </w:p>
        </w:tc>
        <w:tc>
          <w:tcPr>
            <w:tcW w:w="197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6B830DAE">
            <w:pPr>
              <w:snapToGrid w:val="0"/>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auto"/>
                <w:sz w:val="24"/>
                <w:szCs w:val="24"/>
                <w:highlight w:val="none"/>
                <w:lang w:eastAsia="zh-CN"/>
              </w:rPr>
              <w:t>区</w:t>
            </w:r>
            <w:r>
              <w:rPr>
                <w:rFonts w:hint="eastAsia" w:ascii="仿宋_GB2312" w:hAnsi="仿宋_GB2312" w:eastAsia="仿宋_GB2312" w:cs="仿宋_GB2312"/>
                <w:color w:val="auto"/>
                <w:sz w:val="24"/>
                <w:szCs w:val="24"/>
                <w:highlight w:val="none"/>
              </w:rPr>
              <w:t>生态环境局</w:t>
            </w:r>
          </w:p>
        </w:tc>
        <w:tc>
          <w:tcPr>
            <w:tcW w:w="204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789060F0">
            <w:pPr>
              <w:snapToGrid w:val="0"/>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auto"/>
                <w:sz w:val="24"/>
                <w:szCs w:val="24"/>
                <w:highlight w:val="none"/>
              </w:rPr>
              <w:t>——</w:t>
            </w:r>
          </w:p>
        </w:tc>
      </w:tr>
      <w:tr w14:paraId="3C8463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1" w:hRule="atLeast"/>
          <w:jc w:val="center"/>
        </w:trPr>
        <w:tc>
          <w:tcPr>
            <w:tcW w:w="81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66A6E419">
            <w:pPr>
              <w:snapToGrid w:val="0"/>
              <w:jc w:val="center"/>
              <w:rPr>
                <w:rFonts w:hint="default" w:ascii="仿宋_GB2312" w:hAnsi="仿宋_GB2312" w:eastAsia="仿宋_GB2312" w:cs="仿宋_GB2312"/>
                <w:sz w:val="24"/>
                <w:szCs w:val="24"/>
                <w:highlight w:val="none"/>
                <w:lang w:val="en-US" w:eastAsia="zh-CN" w:bidi="ar"/>
              </w:rPr>
            </w:pPr>
            <w:r>
              <w:rPr>
                <w:rFonts w:hint="eastAsia" w:ascii="仿宋_GB2312" w:hAnsi="仿宋_GB2312" w:eastAsia="仿宋_GB2312" w:cs="仿宋_GB2312"/>
                <w:sz w:val="24"/>
                <w:szCs w:val="24"/>
                <w:highlight w:val="none"/>
                <w:lang w:val="en-US" w:eastAsia="zh-CN" w:bidi="ar"/>
              </w:rPr>
              <w:t>18</w:t>
            </w:r>
          </w:p>
        </w:tc>
        <w:tc>
          <w:tcPr>
            <w:tcW w:w="154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64C43CF1">
            <w:pPr>
              <w:snapToGrid w:val="0"/>
              <w:jc w:val="center"/>
              <w:rPr>
                <w:rFonts w:hint="eastAsia" w:ascii="仿宋_GB2312" w:hAnsi="仿宋_GB2312" w:eastAsia="仿宋_GB2312" w:cs="仿宋_GB2312"/>
                <w:sz w:val="24"/>
                <w:szCs w:val="24"/>
                <w:highlight w:val="none"/>
                <w:lang w:eastAsia="zh-CN" w:bidi="ar"/>
              </w:rPr>
            </w:pPr>
            <w:r>
              <w:rPr>
                <w:rFonts w:hint="eastAsia" w:ascii="仿宋_GB2312" w:hAnsi="仿宋_GB2312" w:eastAsia="仿宋_GB2312" w:cs="仿宋_GB2312"/>
                <w:color w:val="auto"/>
                <w:kern w:val="2"/>
                <w:sz w:val="24"/>
                <w:szCs w:val="24"/>
                <w:highlight w:val="none"/>
                <w:lang w:bidi="ar"/>
              </w:rPr>
              <w:t>鼓励全民共建共治共享</w:t>
            </w:r>
            <w:r>
              <w:rPr>
                <w:rFonts w:hint="eastAsia" w:ascii="仿宋_GB2312" w:hAnsi="仿宋_GB2312" w:eastAsia="仿宋_GB2312" w:cs="仿宋_GB2312"/>
                <w:color w:val="auto"/>
                <w:kern w:val="2"/>
                <w:sz w:val="24"/>
                <w:szCs w:val="24"/>
                <w:highlight w:val="none"/>
                <w:lang w:val="en-US" w:eastAsia="zh-CN" w:bidi="ar"/>
              </w:rPr>
              <w:t>美丽北京</w:t>
            </w:r>
          </w:p>
        </w:tc>
        <w:tc>
          <w:tcPr>
            <w:tcW w:w="700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29F27808">
            <w:pPr>
              <w:widowControl/>
              <w:snapToGrid w:val="0"/>
              <w:jc w:val="left"/>
              <w:rPr>
                <w:rFonts w:hint="eastAsia" w:ascii="仿宋_GB2312" w:hAnsi="仿宋_GB2312" w:eastAsia="仿宋_GB2312" w:cs="仿宋_GB2312"/>
                <w:sz w:val="24"/>
                <w:szCs w:val="24"/>
                <w:highlight w:val="none"/>
                <w:lang w:bidi="ar"/>
              </w:rPr>
            </w:pPr>
            <w:r>
              <w:rPr>
                <w:rFonts w:hint="eastAsia" w:ascii="仿宋_GB2312" w:hAnsi="仿宋_GB2312" w:eastAsia="仿宋_GB2312" w:cs="仿宋_GB2312"/>
                <w:color w:val="auto"/>
                <w:kern w:val="2"/>
                <w:sz w:val="24"/>
                <w:szCs w:val="24"/>
                <w:highlight w:val="none"/>
                <w:lang w:bidi="ar"/>
              </w:rPr>
              <w:t>办好全国</w:t>
            </w:r>
            <w:r>
              <w:rPr>
                <w:rFonts w:hint="eastAsia" w:ascii="仿宋_GB2312" w:hAnsi="仿宋_GB2312" w:eastAsia="仿宋_GB2312" w:cs="仿宋_GB2312"/>
                <w:kern w:val="0"/>
                <w:sz w:val="24"/>
                <w:szCs w:val="24"/>
                <w:highlight w:val="none"/>
                <w:lang w:eastAsia="zh-CN" w:bidi="ar"/>
              </w:rPr>
              <w:t>生态日、环境日、全国低碳日等宣传活动，加强应对气候变化、大气污染防治等交流合作，宣传成效。推进生态环境志愿服务，加强生态文明宣传教育，提升公众的节约意识、环保意识、生态意识和生态环境科学素养。引导公众践行绿色出行、绿色消费、节水节电等绿色生活方式，加快形成全民生态自觉。</w:t>
            </w:r>
          </w:p>
        </w:tc>
        <w:tc>
          <w:tcPr>
            <w:tcW w:w="144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1659A0E9">
            <w:pPr>
              <w:snapToGrid w:val="0"/>
              <w:jc w:val="center"/>
              <w:rPr>
                <w:rFonts w:hint="eastAsia" w:ascii="仿宋_GB2312" w:hAnsi="仿宋_GB2312" w:eastAsia="仿宋_GB2312" w:cs="仿宋_GB2312"/>
                <w:sz w:val="24"/>
                <w:szCs w:val="24"/>
                <w:highlight w:val="none"/>
                <w:lang w:bidi="ar"/>
              </w:rPr>
            </w:pPr>
            <w:r>
              <w:rPr>
                <w:rFonts w:hint="eastAsia" w:ascii="仿宋_GB2312" w:hAnsi="仿宋_GB2312" w:eastAsia="仿宋_GB2312" w:cs="仿宋_GB2312"/>
                <w:color w:val="auto"/>
                <w:sz w:val="24"/>
                <w:szCs w:val="24"/>
                <w:highlight w:val="none"/>
                <w:lang w:bidi="ar"/>
              </w:rPr>
              <w:t>长期实施</w:t>
            </w:r>
          </w:p>
        </w:tc>
        <w:tc>
          <w:tcPr>
            <w:tcW w:w="197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260EF9D9">
            <w:pPr>
              <w:widowControl/>
              <w:snapToGrid w:val="0"/>
              <w:spacing w:line="240" w:lineRule="auto"/>
              <w:jc w:val="center"/>
              <w:textAlignment w:val="auto"/>
              <w:rPr>
                <w:rFonts w:hint="eastAsia" w:ascii="仿宋_GB2312" w:hAnsi="仿宋_GB2312" w:eastAsia="仿宋_GB2312" w:cs="仿宋_GB2312"/>
                <w:color w:val="auto"/>
                <w:kern w:val="2"/>
                <w:sz w:val="24"/>
                <w:szCs w:val="24"/>
                <w:highlight w:val="none"/>
                <w:lang w:bidi="ar"/>
              </w:rPr>
            </w:pPr>
            <w:r>
              <w:rPr>
                <w:rFonts w:hint="eastAsia" w:ascii="仿宋_GB2312" w:hAnsi="仿宋_GB2312" w:eastAsia="仿宋_GB2312" w:cs="仿宋_GB2312"/>
                <w:kern w:val="2"/>
                <w:sz w:val="24"/>
                <w:szCs w:val="24"/>
                <w:highlight w:val="none"/>
                <w:lang w:eastAsia="zh-CN" w:bidi="ar"/>
              </w:rPr>
              <w:t>区</w:t>
            </w:r>
            <w:r>
              <w:rPr>
                <w:rFonts w:hint="eastAsia" w:ascii="仿宋_GB2312" w:hAnsi="仿宋_GB2312" w:eastAsia="仿宋_GB2312" w:cs="仿宋_GB2312"/>
                <w:color w:val="auto"/>
                <w:kern w:val="2"/>
                <w:sz w:val="24"/>
                <w:szCs w:val="24"/>
                <w:highlight w:val="none"/>
                <w:lang w:bidi="ar"/>
              </w:rPr>
              <w:t>生态环境局</w:t>
            </w:r>
            <w:r>
              <w:rPr>
                <w:rFonts w:hint="eastAsia" w:ascii="仿宋_GB2312" w:hAnsi="仿宋_GB2312" w:eastAsia="仿宋_GB2312" w:cs="仿宋_GB2312"/>
                <w:color w:val="auto"/>
                <w:kern w:val="2"/>
                <w:sz w:val="24"/>
                <w:szCs w:val="24"/>
                <w:highlight w:val="none"/>
                <w:lang w:bidi="ar"/>
              </w:rPr>
              <w:br w:type="textWrapping"/>
            </w:r>
            <w:r>
              <w:rPr>
                <w:rFonts w:hint="eastAsia" w:ascii="仿宋_GB2312" w:hAnsi="仿宋_GB2312" w:eastAsia="仿宋_GB2312" w:cs="仿宋_GB2312"/>
                <w:kern w:val="2"/>
                <w:sz w:val="24"/>
                <w:szCs w:val="24"/>
                <w:highlight w:val="none"/>
                <w:lang w:eastAsia="zh-CN" w:bidi="ar"/>
              </w:rPr>
              <w:t>区</w:t>
            </w:r>
            <w:r>
              <w:rPr>
                <w:rFonts w:hint="eastAsia" w:ascii="仿宋_GB2312" w:hAnsi="仿宋_GB2312" w:eastAsia="仿宋_GB2312" w:cs="仿宋_GB2312"/>
                <w:color w:val="auto"/>
                <w:kern w:val="2"/>
                <w:sz w:val="24"/>
                <w:szCs w:val="24"/>
                <w:highlight w:val="none"/>
                <w:lang w:bidi="ar"/>
              </w:rPr>
              <w:t>发改委</w:t>
            </w:r>
          </w:p>
          <w:p w14:paraId="78ED2559">
            <w:pPr>
              <w:widowControl/>
              <w:snapToGrid w:val="0"/>
              <w:jc w:val="center"/>
              <w:rPr>
                <w:rFonts w:hint="eastAsia" w:ascii="仿宋_GB2312" w:hAnsi="仿宋_GB2312" w:eastAsia="仿宋_GB2312" w:cs="仿宋_GB2312"/>
                <w:sz w:val="24"/>
                <w:szCs w:val="24"/>
                <w:highlight w:val="none"/>
                <w:lang w:bidi="ar"/>
              </w:rPr>
            </w:pPr>
            <w:r>
              <w:rPr>
                <w:rFonts w:hint="eastAsia" w:ascii="仿宋_GB2312" w:hAnsi="仿宋_GB2312" w:eastAsia="仿宋_GB2312" w:cs="仿宋_GB2312"/>
                <w:kern w:val="2"/>
                <w:sz w:val="24"/>
                <w:szCs w:val="24"/>
                <w:highlight w:val="none"/>
                <w:lang w:eastAsia="zh-CN" w:bidi="ar"/>
              </w:rPr>
              <w:t>区</w:t>
            </w:r>
            <w:r>
              <w:rPr>
                <w:rFonts w:hint="eastAsia" w:ascii="仿宋_GB2312" w:hAnsi="仿宋_GB2312" w:eastAsia="仿宋_GB2312" w:cs="仿宋_GB2312"/>
                <w:color w:val="auto"/>
                <w:kern w:val="2"/>
                <w:sz w:val="24"/>
                <w:szCs w:val="24"/>
                <w:highlight w:val="none"/>
                <w:lang w:bidi="ar"/>
              </w:rPr>
              <w:t>教委</w:t>
            </w:r>
          </w:p>
        </w:tc>
        <w:tc>
          <w:tcPr>
            <w:tcW w:w="204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3EE6A7EC">
            <w:pPr>
              <w:snapToGrid w:val="0"/>
              <w:jc w:val="center"/>
              <w:rPr>
                <w:rFonts w:hint="eastAsia" w:ascii="仿宋_GB2312" w:hAnsi="仿宋_GB2312" w:eastAsia="仿宋_GB2312" w:cs="仿宋_GB2312"/>
                <w:sz w:val="24"/>
                <w:szCs w:val="24"/>
                <w:highlight w:val="none"/>
                <w:lang w:bidi="ar"/>
              </w:rPr>
            </w:pPr>
            <w:r>
              <w:rPr>
                <w:rFonts w:hint="eastAsia" w:ascii="仿宋_GB2312" w:hAnsi="仿宋_GB2312" w:eastAsia="仿宋_GB2312" w:cs="仿宋_GB2312"/>
                <w:sz w:val="24"/>
                <w:szCs w:val="24"/>
                <w:highlight w:val="none"/>
              </w:rPr>
              <w:t>——</w:t>
            </w:r>
          </w:p>
        </w:tc>
      </w:tr>
    </w:tbl>
    <w:p w14:paraId="3061777A">
      <w:pPr>
        <w:keepNext w:val="0"/>
        <w:keepLines w:val="0"/>
        <w:pageBreakBefore w:val="0"/>
        <w:widowControl w:val="0"/>
        <w:kinsoku/>
        <w:wordWrap/>
        <w:overflowPunct/>
        <w:topLinePunct w:val="0"/>
        <w:autoSpaceDE/>
        <w:autoSpaceDN/>
        <w:bidi w:val="0"/>
        <w:adjustRightInd/>
        <w:snapToGrid/>
        <w:spacing w:beforeAutospacing="0" w:afterAutospacing="0" w:line="20" w:lineRule="exact"/>
        <w:ind w:left="0" w:leftChars="0" w:right="0" w:rightChars="0" w:firstLine="0" w:firstLineChars="0"/>
        <w:jc w:val="both"/>
        <w:textAlignment w:val="auto"/>
        <w:rPr>
          <w:rFonts w:hint="eastAsia" w:ascii="黑体" w:hAnsi="黑体" w:eastAsia="黑体" w:cs="黑体"/>
          <w:sz w:val="32"/>
          <w:szCs w:val="32"/>
          <w:lang w:eastAsia="zh-CN"/>
        </w:rPr>
      </w:pPr>
    </w:p>
    <w:p w14:paraId="72A38887">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35899E2-F5A7-4ADC-AE26-8758C60BD5A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FA5C3FA6-07F5-4B8A-8282-1F2CD4B29346}"/>
  </w:font>
  <w:font w:name="仿宋_GB2312">
    <w:altName w:val="仿宋"/>
    <w:panose1 w:val="02010609030101010101"/>
    <w:charset w:val="86"/>
    <w:family w:val="modern"/>
    <w:pitch w:val="default"/>
    <w:sig w:usb0="00000000" w:usb1="00000000" w:usb2="00000000" w:usb3="00000000" w:csb0="00040000" w:csb1="00000000"/>
    <w:embedRegular r:id="rId3" w:fontKey="{B44EA1D3-B57D-43BC-8FD3-9116F358B6B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方正小标宋简体">
    <w:panose1 w:val="02000000000000000000"/>
    <w:charset w:val="86"/>
    <w:family w:val="script"/>
    <w:pitch w:val="default"/>
    <w:sig w:usb0="00000001" w:usb1="08000000" w:usb2="00000000" w:usb3="00000000" w:csb0="00040000" w:csb1="00000000"/>
    <w:embedRegular r:id="rId4" w:fontKey="{5E1F98A3-CF85-4063-A579-91E2FE44EB9A}"/>
  </w:font>
  <w:font w:name="KSOFE44F9426">
    <w:panose1 w:val="02010609060101010101"/>
    <w:charset w:val="86"/>
    <w:family w:val="auto"/>
    <w:pitch w:val="default"/>
    <w:sig w:usb0="00000001"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DD1DF4"/>
    <w:rsid w:val="052C672D"/>
    <w:rsid w:val="1CDD1D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仿宋_GB2312" w:cs="Times New Roman"/>
      <w:kern w:val="2"/>
      <w:sz w:val="28"/>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toc 3"/>
    <w:basedOn w:val="1"/>
    <w:next w:val="1"/>
    <w:qFormat/>
    <w:uiPriority w:val="0"/>
    <w:pPr>
      <w:ind w:left="420"/>
    </w:pPr>
    <w:rPr>
      <w:rFonts w:ascii="等线" w:hAnsi="等线" w:eastAsia="等线"/>
      <w:b/>
      <w:sz w:val="30"/>
      <w:szCs w:val="30"/>
    </w:rPr>
  </w:style>
  <w:style w:type="paragraph" w:styleId="3">
    <w:name w:val="Normal Indent"/>
    <w:basedOn w:val="1"/>
    <w:qFormat/>
    <w:uiPriority w:val="0"/>
    <w:pPr>
      <w:ind w:firstLine="420" w:firstLineChars="200"/>
    </w:pPr>
  </w:style>
  <w:style w:type="paragraph" w:styleId="4">
    <w:name w:val="Body Text"/>
    <w:basedOn w:val="1"/>
    <w:next w:val="1"/>
    <w:qFormat/>
    <w:uiPriority w:val="0"/>
    <w:pPr>
      <w:jc w:val="center"/>
    </w:pPr>
    <w:rPr>
      <w:rFonts w:eastAsia="华文中宋"/>
      <w:b/>
      <w:sz w:val="36"/>
    </w:rPr>
  </w:style>
  <w:style w:type="paragraph" w:customStyle="1" w:styleId="7">
    <w:name w:val="公文"/>
    <w:basedOn w:val="1"/>
    <w:qFormat/>
    <w:uiPriority w:val="0"/>
    <w:pPr>
      <w:ind w:firstLine="20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4037</Words>
  <Characters>4056</Characters>
  <Lines>0</Lines>
  <Paragraphs>0</Paragraphs>
  <TotalTime>0</TotalTime>
  <ScaleCrop>false</ScaleCrop>
  <LinksUpToDate>false</LinksUpToDate>
  <CharactersWithSpaces>4058</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2026-04-24T05:36:00Z</dcterms:created>
  <dc:creator>Mint1398171869</dc:creator>
  <cp:lastModifiedBy>Mint1398171869</cp:lastModifiedBy>
  <dcterms:modified xsi:type="dcterms:W3CDTF">2026-04-24T05:44:12Z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ICV">
    <vt:lpwstr>0D75B202446D404499BC4BBDF70F7F23_11</vt:lpwstr>
  </property>
  <property fmtid="{D5CDD505-2E9C-101B-9397-08002B2CF9AE}" pid="4" name="KSOTemplateDocerSaveRecord">
    <vt:lpwstr>eyJoZGlkIjoiMDdmNjUwM2Y1NDNmOWE2YzU2MTgyNGU5OGRlNTRlMDciLCJ1c2VySWQiOiIxNDYxNjAxNCJ9</vt:lpwstr>
  </property>
</Properties>
</file>