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F0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关于印发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《门头沟区关于科技保险助推产业高质量发展实施细则》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的通知</w:t>
      </w:r>
      <w:bookmarkEnd w:id="0"/>
    </w:p>
    <w:p w14:paraId="748A6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 w14:paraId="2757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各有关单位：</w:t>
      </w:r>
    </w:p>
    <w:p w14:paraId="2CBA5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按照第十七届人民政府第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145次常务会议精神，经区政府同意，现将《门头沟区关于科技保险助推产业高质量发展实施细则》印发给你们，请结合工作实际，认真抓好贯彻落实。</w:t>
      </w:r>
    </w:p>
    <w:p w14:paraId="53186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5E20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附件：门头沟区关于科技保险助推产业高质量发展实施细则</w:t>
      </w:r>
    </w:p>
    <w:p w14:paraId="1FE75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881E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门头沟区发展和改革委员会</w:t>
      </w:r>
    </w:p>
    <w:p w14:paraId="271DF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2026年3月4日</w:t>
      </w:r>
    </w:p>
    <w:p w14:paraId="6CDB6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18CE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E0D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6564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F8A0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320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9867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A33C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B05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86CDF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附件：</w:t>
      </w:r>
    </w:p>
    <w:p w14:paraId="0409540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</w:pPr>
      <w:r>
        <w:rPr>
          <w:rFonts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门头沟区</w:t>
      </w:r>
      <w:r>
        <w:rPr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关于科技保险助推产业高质量发展</w:t>
      </w:r>
    </w:p>
    <w:p w14:paraId="5EF0BE2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实施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细则</w:t>
      </w:r>
    </w:p>
    <w:p w14:paraId="7B1A508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 w14:paraId="2C420CA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第一章  总则</w:t>
      </w:r>
    </w:p>
    <w:p w14:paraId="44A41F4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708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第一条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为更好发挥科技保险风险保障与融资支持作用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分散降低科技型企业创新创业风险，助力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科技强区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战略实施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根据门头沟区推进科技金融京西试验区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相关工作要求，在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普惠型综合科技保险统保、科技保险保费补贴等方面，对符合条件的科技型企业给予资金支持，特制定本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细则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</w:t>
      </w:r>
    </w:p>
    <w:p w14:paraId="199F7EF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第二条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细则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适用于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在门头沟区内依法登记注册的科技型企业，重点关注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lang w:val="en-US" w:eastAsia="zh-CN" w:bidi="ar"/>
        </w:rPr>
        <w:t>人工智能、超高清数字视听、心血管创新药械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等重点领域。</w:t>
      </w:r>
    </w:p>
    <w:p w14:paraId="1944411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细则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所称的科技型企业，是指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科技型中小企业、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创新型中小企业、国家高新技术企业、专精特新企业、专精特新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小巨人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企业、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隐形冠军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企业等市场主体。</w:t>
      </w:r>
    </w:p>
    <w:p w14:paraId="7AD7073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第二章  保障内容</w:t>
      </w:r>
    </w:p>
    <w:p w14:paraId="52E1773D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第三条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开展门头沟区普惠型综合科技保险统保，对区域内参保普惠型综合科技保险的小微科技型企业，给予全额保费支持，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单家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企业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年度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保费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补贴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上限1500元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并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根据开展效果适时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扩大覆盖面。</w:t>
      </w:r>
    </w:p>
    <w:p w14:paraId="5256BCB6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支持对象：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小微科技型企业需满足从</w:t>
      </w:r>
      <w:r>
        <w:rPr>
          <w:rFonts w:hint="default" w:asci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业人员不超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过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0人、年营收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00万元以下。</w:t>
      </w:r>
    </w:p>
    <w:p w14:paraId="105B9EAD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sz w:val="32"/>
          <w:szCs w:val="32"/>
          <w:highlight w:val="none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支持标准：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普惠型综合科技保险为涵盖研发类、财产类、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知识产权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类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、网络安全保险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等相关科技保险的产品组合，单家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企业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年度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保费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补贴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上限1500元。</w:t>
      </w:r>
    </w:p>
    <w:p w14:paraId="67B5EF5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sz w:val="32"/>
          <w:szCs w:val="32"/>
          <w:highlight w:val="none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第四条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 xml:space="preserve">  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科技型企业投保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科技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保险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产品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，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按照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实际支付保费给予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“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分级分类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”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保费补贴，最高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补贴比例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50%，单家企业年度补贴上限50万元。</w:t>
      </w:r>
    </w:p>
    <w:p w14:paraId="3E9D341C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sz w:val="32"/>
          <w:szCs w:val="32"/>
          <w:highlight w:val="none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支持对象：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投保门头沟区科技保险产品目录内保险的科技型企业。</w:t>
      </w:r>
    </w:p>
    <w:p w14:paraId="1B240E24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sz w:val="32"/>
          <w:szCs w:val="32"/>
          <w:highlight w:val="none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支持标准：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门头沟区科技型企业投保以下保险产品予以保费补贴：一是科技型企业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研发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及转化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类保险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、科技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产品类保险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、科技型贷款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类保险补贴比例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50%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；二是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财产类保险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责任类保险补贴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比例30%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；三是“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三首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”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保险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，即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首台套重大技术装备综合保险、新材料首批次应用保险、软件首版次应用保险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在享受国家级或市级补贴80%基础上补贴20%。单家企业年度补贴上限50万元，且获得的各级补贴资金总额不超过企业自担保费。</w:t>
      </w:r>
    </w:p>
    <w:p w14:paraId="0B379FD3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sz w:val="32"/>
          <w:szCs w:val="32"/>
          <w:highlight w:val="none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第五条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科技型企业投保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人工智能、超高清数字视听、心血管创新药械领域创新型科技保险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产品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，按照实际支付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该类保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费的50%给予保费补贴，单家企业年度补贴上限100万元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并适时将支持范围扩展到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区域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重点关注的其他产业领域。</w:t>
      </w:r>
    </w:p>
    <w:p w14:paraId="15BEA499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sz w:val="32"/>
          <w:szCs w:val="32"/>
          <w:highlight w:val="none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支持对象：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投保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门头沟区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人工智能、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超高清数字视听、心血管创新药械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“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三大产业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领域专属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科技保险的科技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型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企业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。</w:t>
      </w:r>
    </w:p>
    <w:p w14:paraId="1D6F0834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支持标准：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按照实际支付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该类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保费的50%给予补贴，单家企业年度补贴上限100万元，且获得的各级补贴资金总额不超过企业自担保费。</w:t>
      </w:r>
    </w:p>
    <w:p w14:paraId="251B66AB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第六条 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对于落地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门头沟区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的重大科技项目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类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科技保险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保费补贴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，参照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第五条规定的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标准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执行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 w14:paraId="506AA91C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第七条  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本细则规定的保费补贴支持资金纳入区级财政预算。</w:t>
      </w:r>
    </w:p>
    <w:p w14:paraId="31F46E7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第三章  申报流程</w:t>
      </w:r>
    </w:p>
    <w:p w14:paraId="783F0DBA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第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八</w:t>
      </w: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条 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区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发展改革委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每年发布申报通知，企业在申报时限内向相关部门或者属地政府如实提供申请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表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、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投保凭证（保单）、发票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、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收款账户信息、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员工名册、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财务表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等申报材料。</w:t>
      </w:r>
    </w:p>
    <w:p w14:paraId="21DB48F1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第九条  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科技型中小企业、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国家高新技术企业由区科委进行统一审核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、报送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，其他类型企业由行业主管部门进行统一审核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、报送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，没有行业主管部门的企业由属地政府进行统一审核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、报送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。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br w:type="textWrapping"/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第十条  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经审核不符合相关要求的，申报企业应在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申报时限内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修改补正，未修改补正或修改补正后仍不符合相关要求的，视为放弃申报。</w:t>
      </w:r>
    </w:p>
    <w:p w14:paraId="6E8DDAA5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 xml:space="preserve">第十一条 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相关部门和属地政府审核后将补贴名单报送至区发展改革委，区发展改革委汇总后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申请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财政资金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支持，区财政局将支持资金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拨付至各审核单位进行政策兑现，保费补贴发放至申报企业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的收款账户</w:t>
      </w:r>
      <w:r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 w14:paraId="6389785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第四章  监督与管理</w:t>
      </w:r>
    </w:p>
    <w:p w14:paraId="098D8EB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708"/>
        <w:jc w:val="both"/>
        <w:textAlignment w:val="auto"/>
        <w:rPr>
          <w:rFonts w:hint="default" w:ascii="仿宋_GB2312" w:eastAsia="仿宋_GB2312" w:cs="仿宋_GB2312"/>
          <w:color w:val="auto"/>
          <w:sz w:val="32"/>
          <w:szCs w:val="32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第十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区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发展改革委负责协调保险机构资源，选定普惠型综合科技保险合作机构，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拟定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门头沟区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科技保险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产品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目录，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并视情况更新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；负责财政资金申请。</w:t>
      </w:r>
    </w:p>
    <w:p w14:paraId="546CB40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708"/>
        <w:jc w:val="both"/>
        <w:textAlignment w:val="auto"/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第十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区科委负责提供科技型中小企业、国家高新技术企业等科技型企业库；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区经信局负责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提供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创新型中小企业、专精特新企业、专精特新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小巨人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企业、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隐形冠军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企业等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科技型企业库</w:t>
      </w:r>
      <w:r>
        <w:rPr>
          <w:rFonts w:hint="default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。</w:t>
      </w:r>
    </w:p>
    <w:p w14:paraId="0BF877E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3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第十四条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 区科委、行业主管部门、各镇街负责企业材料的统一审核、报送和补贴资金兑现；区财政局负责补贴资金经费保障。</w:t>
      </w:r>
    </w:p>
    <w:p w14:paraId="37210DB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第十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五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支持资金使用管理情况接受财政部门、审计部门监督检查。</w:t>
      </w:r>
    </w:p>
    <w:p w14:paraId="42FDB86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第十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六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申报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企业应当提供真实材料，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并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对材料真实性、有效性负责。</w:t>
      </w:r>
    </w:p>
    <w:p w14:paraId="730304B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第十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七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对弄虚作假、骗取支持资金的申报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企业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，可取消其申报资格，全额追回已支持资金。涉嫌犯罪的，依法移交司法机关进行处理。</w:t>
      </w:r>
    </w:p>
    <w:p w14:paraId="05FEBD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第五章  附则</w:t>
      </w:r>
    </w:p>
    <w:p w14:paraId="7E8DAFF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1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第十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八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条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细则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由区发展改革委负责解释。条款中涉及到政策交叉的，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按照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从优、从高、不重复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的原则执行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。企业获得的各级补贴资金总额以不超过企业自担部分为限。</w:t>
      </w:r>
    </w:p>
    <w:p w14:paraId="65EA9DA2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3" w:firstLineChars="200"/>
        <w:jc w:val="both"/>
        <w:textAlignment w:val="auto"/>
        <w:rPr>
          <w:rFonts w:hint="default" w:ascii="仿宋_GB2312" w:eastAsia="仿宋_GB2312" w:cs="仿宋_GB2312"/>
          <w:sz w:val="32"/>
          <w:szCs w:val="32"/>
        </w:rPr>
      </w:pP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第十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九</w:t>
      </w:r>
      <w:r>
        <w:rPr>
          <w:rFonts w:hint="default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条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细则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自发布之日起实施，执行期至2028年12月31日。</w:t>
      </w:r>
    </w:p>
    <w:p w14:paraId="635C5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685A9A-C134-4D84-8EC2-71FA32C0F8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C5E046A-238C-44DC-B1F3-F428F9F6BDD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CD82E70-7210-434E-B2DB-FABED2106016}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7053DE4-05EA-482C-9F30-1BEC44FBF301}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18D6D40E-D8A7-4712-88D8-66D39C1A58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7FF685C"/>
    <w:rsid w:val="7B962414"/>
    <w:rsid w:val="7BF75A14"/>
    <w:rsid w:val="B7FF7E9F"/>
    <w:rsid w:val="FFFF13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eastAsia="宋体"/>
      <w:sz w:val="21"/>
    </w:r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1969</Words>
  <Characters>2017</Characters>
  <Lines>0</Lines>
  <Paragraphs>0</Paragraphs>
  <TotalTime>2.33333333333333</TotalTime>
  <ScaleCrop>false</ScaleCrop>
  <LinksUpToDate>false</LinksUpToDate>
  <CharactersWithSpaces>2120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Mint1398171869</cp:lastModifiedBy>
  <dcterms:modified xsi:type="dcterms:W3CDTF">2026-03-11T06:43:13Z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5083FDB815944FB3BA9255F136425ADF_13</vt:lpwstr>
  </property>
</Properties>
</file>