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BB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北京市门头沟区政府202</w:t>
      </w: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年政府信息公开</w:t>
      </w:r>
    </w:p>
    <w:p w14:paraId="25311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工作年度报告</w:t>
      </w:r>
    </w:p>
    <w:p w14:paraId="5B18F0C2">
      <w:pPr>
        <w:pStyle w:val="2"/>
        <w:rPr>
          <w:rFonts w:hint="eastAsia"/>
          <w:highlight w:val="none"/>
          <w:lang w:val="en-US" w:eastAsia="zh-CN"/>
        </w:rPr>
      </w:pPr>
    </w:p>
    <w:p w14:paraId="46AC7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</w:rPr>
        <w:t>依据《中华人民共和国政府信息公开条例》(以下简称《政府信息公开条例》)第五十条规定，编制本报告。</w:t>
      </w:r>
    </w:p>
    <w:p w14:paraId="3AE639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总体情况</w:t>
      </w:r>
    </w:p>
    <w:p w14:paraId="19C99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9" w:leftChars="-9" w:right="0" w:rightChars="0" w:firstLine="656" w:firstLineChars="205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门头沟区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坚持以习近平新时代中国特色社会主义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思想为指导，全面学习贯彻党的二十大精神，深刻把握“两个确立”，坚决做到“两个维护”，充分履行对全区政务公开工作的指导、协调、监督、推进职责。</w:t>
      </w:r>
    </w:p>
    <w:p w14:paraId="1C429D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（一）主动公开方面。加大政府信息公开力度，进一步细化高质量发展、城市精细化管理、重要民生保障、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政府自身建设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等重点领域政府信息标准，不断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提升政务公开质量和实效。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调整发布2022年政府信息主动公开全清单。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及时公开各项行政执法类信息，切实保障群众的知情权，全力推进政府信息公开工作。本年度主动公开政府信息12000余条。</w:t>
      </w:r>
    </w:p>
    <w:p w14:paraId="357F3B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（二）平台建设。全面完成区政府门户网站IPv6改造，落实市区同步一体化互动交流平台升级迭代，新增“网站信息订阅”功能，完善网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站智能问答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模块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升级。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</w:rPr>
        <w:t>统筹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</w:rPr>
        <w:t>政府网站与政务新媒体融合发展，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完善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提升信息发布、政策解读等功能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依托政府网站搭建“政务新媒体矩阵”平台，推动政府网站集约、融合、创新发展，不断提升网站建设管理水平。</w:t>
      </w:r>
    </w:p>
    <w:p w14:paraId="704A2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（三）依申请公开办理情况。组织全区44家公开主体单位完成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《政府信息公开指南》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的修订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，完善政府信息获取渠道及公报查阅方式等相关信息。全面做好政府信息公开信息处理费收费工作落实，严格依照规定的标准、程序、方式计收信息处理费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。</w:t>
      </w:r>
      <w:bookmarkStart w:id="0" w:name="_GoBack"/>
      <w:bookmarkEnd w:id="0"/>
    </w:p>
    <w:p w14:paraId="1FBDA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（四）政府信息管理。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不断推进政府信息公开工作规范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完善政府信息公开动态管理机制，加大督促检查力度，对于已公开的现行有效政策文件，根据立、改、废等情况动态调整。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进一步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规范全区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各公开主体单位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政府信息公开保密审查机制，确保全区各公开主体单位信息公开及时、准确，做到“应公开、尽公开”。</w:t>
      </w:r>
    </w:p>
    <w:p w14:paraId="065441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教育培训方面。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不间断开展对各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公开主体单位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的业务专项指导，主动对接日常工作。针对本年度政务公开工作要点、政府信息公开依申请、政府网站及政务新媒体等方面开展培训8次。培训紧密结合当前工作重点和关键难点，有效指导各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公开主体单位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加强政务公开规范化建设，更好地适应公开工作要求，提升工作实效。</w:t>
      </w:r>
    </w:p>
    <w:p w14:paraId="556B1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（六）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政府信息公开监督保障。明确年度重点工作任务具体要求，将政务公开纳入区级绩效考核，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定期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公开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政府网站与政府系统政务新媒体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自查整改情况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。履行信息公开社会群众评议责任，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积极回应社会关切，充分发挥政府信息公开监督与考核作用，不断提升工作质量和水平。在责任追究方面，本年度我区未出现相关情况。</w:t>
      </w:r>
    </w:p>
    <w:p w14:paraId="239DCB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/>
          <w:color w:val="auto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主动公开政府信息情况</w:t>
      </w:r>
    </w:p>
    <w:p w14:paraId="2424FE1B">
      <w:pPr>
        <w:pStyle w:val="2"/>
        <w:rPr>
          <w:rFonts w:hint="eastAsia"/>
          <w:color w:val="auto"/>
        </w:rPr>
      </w:pP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2A62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A8FB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6E608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19CD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30DCF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C21C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91A6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 w14:paraId="4A4DA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8C49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389E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6AA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89B1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1ED4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2607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5E3F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D2F0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BC47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</w:tr>
      <w:tr w14:paraId="393ED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699F9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46580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96F2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DDC9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AF4C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CEFE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9633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26877</w:t>
            </w:r>
          </w:p>
        </w:tc>
      </w:tr>
      <w:tr w14:paraId="2AB88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92ED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46B09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81EC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2CD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F196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B39A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D229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8175</w:t>
            </w:r>
          </w:p>
        </w:tc>
      </w:tr>
      <w:tr w14:paraId="614D9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8C6D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BD89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</w:tr>
      <w:tr w14:paraId="1744B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B73F8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C20B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925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FE27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762F4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C3B8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290DCAEF">
            <w:pPr>
              <w:jc w:val="center"/>
              <w:rPr>
                <w:rFonts w:hint="default" w:asci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14029.9864</w:t>
            </w:r>
          </w:p>
        </w:tc>
      </w:tr>
    </w:tbl>
    <w:p w14:paraId="54F7F68E"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4641BD4"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收到和处理政府信息公开申请情况</w:t>
      </w:r>
    </w:p>
    <w:p w14:paraId="0EB772C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3EA36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BDA3F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97206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3290A0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A4A869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D1C46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D34C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7EE52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11BA9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A010F6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849AA9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101DA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7F94C6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EBE0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277F2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B66B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0D8A4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0797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552904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 w14:paraId="407787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70CF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10CE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545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744C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FAE4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1E61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90AD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13C7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B628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565</w:t>
            </w:r>
          </w:p>
        </w:tc>
      </w:tr>
      <w:tr w14:paraId="38FED7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8207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9222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23C7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D037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11FE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E1B5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D66C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685B0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 w14:paraId="7FC94A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FDBB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620F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F49A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2F8F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B34F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9B0E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F19F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B724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43F2B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</w:tr>
      <w:tr w14:paraId="128583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7C52B9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FF9A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5BB1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ED55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AA34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C291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100E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B2D4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8E514D7">
            <w:pPr>
              <w:pStyle w:val="2"/>
              <w:spacing w:line="480" w:lineRule="auto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 w14:paraId="6F1575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E5D3C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D5B5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ACEA0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0BF5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3652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132A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0A55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7A95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596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806BB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B206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BCA46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EB0D8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8147C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CDAB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B6B9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09AF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B509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269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5D3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81383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 w14:paraId="5C6437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AF48D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A5AF3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91E84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AC0E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C2EE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016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DE09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6A79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B62A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5DB9A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F2D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16F57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BF97A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8943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5B7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49C8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9D3D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3D0F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0ED6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36D7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54BE0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4E0C9D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25F1F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CAF073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43EEC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9023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80C2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D728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716B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B04F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1837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70715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265027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93D55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5C3A61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0CB89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4535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E5CC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C788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B96E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B4F9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371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7DED4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74EA28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91FB0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31C42B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1EF69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63EA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7174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D3B0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B5FD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0F62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EAD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7EEBE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4B81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EEEEC1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C0604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5C9D7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7FCA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124F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AD12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9AFD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510B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E2F3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FCFCB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4EE93F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2829C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45FD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A9302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CB15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D4A3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926A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D2A2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A165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DE63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402BA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</w:tr>
      <w:tr w14:paraId="47762E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45DA13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8DC0D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6034E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ACB4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4942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58B8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CDC0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8669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9A65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DC5AF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12C018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B0C89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B6A30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663E2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569E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D7DB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030A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DB1E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1DFE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797D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8BA1A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944F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C7F4E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BC5A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32E84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3B2D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DAC7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6F75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CC54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3541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DD7C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55D96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753EA3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260878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9CAE8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EF331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BEB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5E84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19DD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9F36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5A97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F48D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35805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D57CF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81F21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03374A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2EFC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6787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BD92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0B4D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3E6C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25B5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E3D8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C943E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FD78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2035D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AF0481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AB5D5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0BE5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B58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AEA1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C9EF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398C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FB80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6BFD0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650DE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81A7B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37A9F4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DD90B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AF90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6F56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BD03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D594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D565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151F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D50FD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  <w:p w14:paraId="0816EE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C5D59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9E5F4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4A2D0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8BAA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21B3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B860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29C0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0143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C56F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F091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34F41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</w:p>
          <w:p w14:paraId="2616BE1E"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4C9B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423B62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D9FB1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27A06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DCE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0EFB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5C3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F0D4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C8D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FE25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AD06C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</w:pPr>
          </w:p>
          <w:p w14:paraId="20667C41"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6D3E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A4698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A1779E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9F7F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A7BC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B92D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912E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64E8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859D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FF57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DE053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 w14:paraId="10B7E2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F3BDEFD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8732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6788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548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3C49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93A3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27F5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161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AA1F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10F1E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567</w:t>
            </w:r>
          </w:p>
        </w:tc>
      </w:tr>
      <w:tr w14:paraId="16D810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7368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2D8A00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4B4A66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3B6238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62E105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77C2B1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6C56E6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 w14:paraId="50ADE8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</w:tbl>
    <w:p w14:paraId="5B4C8EF7">
      <w:pPr>
        <w:pStyle w:val="2"/>
        <w:numPr>
          <w:ilvl w:val="0"/>
          <w:numId w:val="0"/>
        </w:numPr>
        <w:rPr>
          <w:rFonts w:hint="eastAsia"/>
          <w:color w:val="auto"/>
        </w:rPr>
      </w:pPr>
    </w:p>
    <w:p w14:paraId="75EDA273">
      <w:pPr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四、政府信息公开行政复议、行政诉讼情况</w:t>
      </w:r>
    </w:p>
    <w:p w14:paraId="24B9C3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auto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D08F8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1DC7AF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0D665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2722D8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DEE8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6C9A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AACE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97E4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EE21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12C33F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9D9B8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32871B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F8F3E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541C7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FFE7A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D6156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FEF84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43E1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D200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02DB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9655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1159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4FD1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1C6C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9D44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B1D8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30E6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15D8C4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2C6C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443F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7AE4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1981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A3E5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CCE5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B2CE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5A4E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FC1A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B6AF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D127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B245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D6BD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0D75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E1EFC6">
            <w:pPr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</w:tbl>
    <w:p w14:paraId="12174759">
      <w:pPr>
        <w:pStyle w:val="2"/>
        <w:jc w:val="both"/>
        <w:rPr>
          <w:rFonts w:hint="eastAsia"/>
          <w:color w:val="auto"/>
        </w:rPr>
      </w:pPr>
    </w:p>
    <w:p w14:paraId="2B165BC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五、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 w14:paraId="71493EA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both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一是政策解读质量有待提升。我区将进一步压实政策制定主体责任，严格规范解读程序，深度把握解读内容，丰富政策解读形式，切实增强政策解读的实用性和影响力。</w:t>
      </w:r>
    </w:p>
    <w:p w14:paraId="188F30E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二是平台建设管理有待加强。我区将不断完善政府网站、政府系统政务新媒体及政府公报管理机制，优化政府信息公开平台服务功能。</w:t>
      </w:r>
    </w:p>
    <w:p w14:paraId="49D9CF08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left"/>
        <w:textAlignment w:val="auto"/>
        <w:outlineLvl w:val="9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17283B7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本单位依据《政府信息公开信息处理费管理办法》收取信息处理费，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年发出收费通知的件数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件，总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金额为10700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元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实际收取的总金额为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10700元。</w:t>
      </w:r>
    </w:p>
    <w:p w14:paraId="08F4524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北京市门头沟区人民政府门户网站网址链接为http://www.bjmtg.gov.cn/,如需了解更多政府信息，请登录查询。</w:t>
      </w:r>
    </w:p>
    <w:p w14:paraId="1A32265E">
      <w:pPr>
        <w:pStyle w:val="2"/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/>
        </w:rPr>
      </w:pPr>
    </w:p>
    <w:p w14:paraId="2452914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73E3D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500C120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0C1202"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B5AF2"/>
    <w:rsid w:val="09677B9F"/>
    <w:rsid w:val="491B7517"/>
    <w:rsid w:val="4BAB5AF2"/>
    <w:rsid w:val="7D6D3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2186</Words>
  <Characters>2309</Characters>
  <Lines>0</Lines>
  <Paragraphs>0</Paragraphs>
  <TotalTime>0</TotalTime>
  <ScaleCrop>false</ScaleCrop>
  <LinksUpToDate>false</LinksUpToDate>
  <CharactersWithSpaces>2309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2023-04-06T08:49:00Z</dcterms:created>
  <dc:creator>MRX</dc:creator>
  <cp:lastModifiedBy>Mint1398171869</cp:lastModifiedBy>
  <dcterms:modified xsi:type="dcterms:W3CDTF">2026-02-06T10:36:24Z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eyJoZGlkIjoiMTliN2NlNjQ2M2Q3YWVlZWYwM2NhY2FjZjNmNzQ0OWEiLCJ1c2VySWQiOiIxNDYxNjAxNCJ9</vt:lpwstr>
  </property>
  <property fmtid="{D5CDD505-2E9C-101B-9397-08002B2CF9AE}" pid="4" name="ICV">
    <vt:lpwstr>B0AEE53EE0A546B1A54368605693B529_12</vt:lpwstr>
  </property>
</Properties>
</file>